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napToGrid w:val="0"/>
        <w:spacing w:line="360" w:lineRule="auto"/>
        <w:ind w:left="197" w:leftChars="94" w:firstLine="361" w:firstLineChars="100"/>
        <w:jc w:val="center"/>
        <w:rPr>
          <w:rFonts w:ascii="宋体" w:hAnsi="宋体"/>
          <w:b/>
          <w:color w:val="000000"/>
          <w:sz w:val="36"/>
          <w:szCs w:val="36"/>
        </w:rPr>
      </w:pPr>
      <w:bookmarkStart w:id="0" w:name="_Toc11294"/>
      <w:bookmarkStart w:id="1" w:name="_Toc474502404"/>
      <w:bookmarkStart w:id="2" w:name="_Toc30974"/>
      <w:r>
        <w:rPr>
          <w:rFonts w:hint="eastAsia" w:ascii="宋体" w:hAnsi="宋体"/>
          <w:b/>
          <w:color w:val="000000"/>
          <w:sz w:val="36"/>
          <w:szCs w:val="36"/>
        </w:rPr>
        <w:t>武汉商学院模实一体高精度射击分析系统采购项目</w:t>
      </w:r>
    </w:p>
    <w:p>
      <w:pPr>
        <w:tabs>
          <w:tab w:val="left" w:pos="567"/>
        </w:tabs>
        <w:snapToGrid w:val="0"/>
        <w:spacing w:line="360" w:lineRule="auto"/>
        <w:ind w:firstLine="4060" w:firstLineChars="1450"/>
        <w:jc w:val="both"/>
        <w:rPr>
          <w:rFonts w:ascii="‘‘‘Times New Roman‘‘‘" w:hAnsi="‘‘‘Times New Roman‘‘‘" w:cs="宋体"/>
          <w:color w:val="000000"/>
          <w:kern w:val="0"/>
          <w:sz w:val="28"/>
          <w:szCs w:val="28"/>
        </w:rPr>
      </w:pPr>
      <w:r>
        <w:rPr>
          <w:rFonts w:hint="eastAsia" w:ascii="宋体" w:hAnsi="宋体"/>
          <w:color w:val="000000"/>
          <w:sz w:val="28"/>
          <w:szCs w:val="28"/>
        </w:rPr>
        <w:t>（询价采购）</w:t>
      </w:r>
    </w:p>
    <w:p>
      <w:pPr>
        <w:pStyle w:val="2"/>
        <w:snapToGrid w:val="0"/>
        <w:spacing w:beforeLines="50" w:afterLines="100" w:line="408" w:lineRule="auto"/>
        <w:rPr>
          <w:color w:val="000000"/>
          <w:kern w:val="2"/>
          <w:sz w:val="36"/>
        </w:rPr>
      </w:pPr>
      <w:r>
        <w:rPr>
          <w:rFonts w:hint="eastAsia"/>
          <w:color w:val="000000"/>
          <w:kern w:val="2"/>
          <w:sz w:val="36"/>
        </w:rPr>
        <w:t>项目概况及技术要求</w:t>
      </w:r>
      <w:bookmarkEnd w:id="0"/>
      <w:bookmarkEnd w:id="1"/>
      <w:bookmarkEnd w:id="2"/>
    </w:p>
    <w:p>
      <w:pPr>
        <w:pStyle w:val="3"/>
        <w:snapToGrid w:val="0"/>
        <w:spacing w:beforeLines="50" w:after="0" w:line="408" w:lineRule="auto"/>
        <w:rPr>
          <w:rFonts w:ascii="Times New Roman" w:eastAsia="宋体"/>
          <w:color w:val="000000"/>
          <w:sz w:val="30"/>
        </w:rPr>
      </w:pPr>
      <w:bookmarkStart w:id="3" w:name="_Toc15506"/>
      <w:bookmarkStart w:id="4" w:name="_Toc27068"/>
      <w:bookmarkStart w:id="5" w:name="_Toc474502405"/>
      <w:r>
        <w:rPr>
          <w:rFonts w:hint="eastAsia" w:ascii="Times New Roman" w:eastAsia="宋体"/>
          <w:color w:val="000000"/>
          <w:sz w:val="30"/>
        </w:rPr>
        <w:t>一、项目概况</w:t>
      </w:r>
      <w:bookmarkEnd w:id="3"/>
      <w:bookmarkEnd w:id="4"/>
      <w:bookmarkEnd w:id="5"/>
    </w:p>
    <w:p>
      <w:pPr>
        <w:numPr>
          <w:ilvl w:val="0"/>
          <w:numId w:val="1"/>
        </w:numPr>
        <w:tabs>
          <w:tab w:val="left" w:pos="502"/>
          <w:tab w:val="left" w:pos="567"/>
        </w:tabs>
        <w:snapToGrid w:val="0"/>
        <w:spacing w:line="360" w:lineRule="auto"/>
        <w:ind w:left="0" w:firstLine="198"/>
        <w:rPr>
          <w:rFonts w:ascii="宋体" w:hAnsi="宋体" w:cs="宋体"/>
          <w:color w:val="000000"/>
          <w:kern w:val="0"/>
          <w:sz w:val="28"/>
          <w:szCs w:val="28"/>
        </w:rPr>
      </w:pPr>
      <w:r>
        <w:rPr>
          <w:rFonts w:hint="eastAsia" w:ascii="宋体" w:hAnsi="宋体"/>
          <w:color w:val="000000"/>
          <w:kern w:val="0"/>
          <w:sz w:val="28"/>
          <w:szCs w:val="28"/>
        </w:rPr>
        <w:t>采购内容：模实一体高精度射击分析系统</w:t>
      </w:r>
      <w:r>
        <w:rPr>
          <w:rFonts w:hint="eastAsia" w:ascii="宋体" w:hAnsi="宋体"/>
          <w:b w:val="0"/>
          <w:bCs/>
          <w:color w:val="000000"/>
          <w:sz w:val="28"/>
          <w:szCs w:val="28"/>
        </w:rPr>
        <w:t>采购项目</w:t>
      </w:r>
    </w:p>
    <w:p>
      <w:pPr>
        <w:numPr>
          <w:ilvl w:val="0"/>
          <w:numId w:val="1"/>
        </w:numPr>
        <w:tabs>
          <w:tab w:val="left" w:pos="502"/>
          <w:tab w:val="left" w:pos="567"/>
        </w:tabs>
        <w:snapToGrid w:val="0"/>
        <w:spacing w:line="360" w:lineRule="auto"/>
        <w:ind w:left="0" w:firstLine="198"/>
        <w:rPr>
          <w:rFonts w:ascii="宋体" w:hAnsi="宋体" w:cs="宋体"/>
          <w:color w:val="000000"/>
          <w:kern w:val="0"/>
          <w:sz w:val="28"/>
          <w:szCs w:val="28"/>
        </w:rPr>
      </w:pPr>
      <w:r>
        <w:rPr>
          <w:rFonts w:hint="eastAsia" w:ascii="宋体" w:hAnsi="宋体" w:cs="宋体"/>
          <w:color w:val="000000"/>
          <w:kern w:val="0"/>
          <w:sz w:val="28"/>
          <w:szCs w:val="28"/>
        </w:rPr>
        <w:t>预算金额：</w:t>
      </w:r>
      <w:r>
        <w:rPr>
          <w:rFonts w:hint="eastAsia" w:ascii="仿宋" w:hAnsi="仿宋" w:eastAsia="仿宋" w:cs="仿宋"/>
          <w:sz w:val="28"/>
          <w:szCs w:val="28"/>
          <w:lang w:val="en-US" w:eastAsia="zh-CN"/>
        </w:rPr>
        <w:t>12万</w:t>
      </w:r>
      <w:r>
        <w:rPr>
          <w:rFonts w:hint="eastAsia" w:ascii="宋体" w:hAnsi="宋体" w:cs="宋体"/>
          <w:color w:val="000000"/>
          <w:kern w:val="0"/>
          <w:sz w:val="28"/>
          <w:szCs w:val="28"/>
        </w:rPr>
        <w:t>元</w:t>
      </w:r>
    </w:p>
    <w:p>
      <w:pPr>
        <w:numPr>
          <w:ilvl w:val="0"/>
          <w:numId w:val="1"/>
        </w:numPr>
        <w:tabs>
          <w:tab w:val="left" w:pos="502"/>
          <w:tab w:val="left" w:pos="567"/>
        </w:tabs>
        <w:snapToGrid w:val="0"/>
        <w:spacing w:line="360" w:lineRule="auto"/>
        <w:ind w:left="0" w:firstLine="198"/>
        <w:rPr>
          <w:rFonts w:ascii="宋体" w:hAnsi="宋体"/>
          <w:kern w:val="0"/>
          <w:sz w:val="28"/>
          <w:szCs w:val="28"/>
        </w:rPr>
      </w:pPr>
      <w:r>
        <w:rPr>
          <w:rFonts w:hint="eastAsia" w:ascii="宋体" w:hAnsi="宋体"/>
          <w:kern w:val="0"/>
          <w:sz w:val="28"/>
          <w:szCs w:val="28"/>
        </w:rPr>
        <w:t>交货期：</w:t>
      </w:r>
      <w:r>
        <w:rPr>
          <w:rFonts w:hint="eastAsia" w:ascii="宋体" w:hAnsi="宋体" w:cs="宋体"/>
          <w:color w:val="000000"/>
          <w:kern w:val="0"/>
          <w:sz w:val="28"/>
          <w:szCs w:val="28"/>
        </w:rPr>
        <w:t>合同签订后</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个日历天内</w:t>
      </w:r>
      <w:r>
        <w:rPr>
          <w:rFonts w:hint="eastAsia" w:ascii="宋体" w:hAnsi="宋体"/>
          <w:sz w:val="28"/>
          <w:szCs w:val="28"/>
        </w:rPr>
        <w:t>。</w:t>
      </w:r>
    </w:p>
    <w:p>
      <w:pPr>
        <w:numPr>
          <w:ilvl w:val="0"/>
          <w:numId w:val="1"/>
        </w:numPr>
        <w:tabs>
          <w:tab w:val="left" w:pos="502"/>
          <w:tab w:val="left" w:pos="567"/>
        </w:tabs>
        <w:snapToGrid w:val="0"/>
        <w:spacing w:line="360" w:lineRule="auto"/>
        <w:ind w:left="0" w:firstLine="198"/>
        <w:rPr>
          <w:rFonts w:ascii="宋体" w:hAnsi="宋体"/>
          <w:kern w:val="0"/>
          <w:sz w:val="28"/>
          <w:szCs w:val="28"/>
        </w:rPr>
      </w:pPr>
      <w:r>
        <w:rPr>
          <w:rFonts w:hint="eastAsia" w:ascii="宋体" w:hAnsi="宋体"/>
          <w:kern w:val="0"/>
          <w:sz w:val="28"/>
          <w:szCs w:val="28"/>
        </w:rPr>
        <w:t>质保期：</w:t>
      </w:r>
      <w:r>
        <w:rPr>
          <w:rFonts w:hint="eastAsia" w:ascii="宋体" w:hAnsi="宋体" w:cs="宋体"/>
          <w:color w:val="auto"/>
          <w:sz w:val="28"/>
          <w:szCs w:val="28"/>
          <w:lang w:val="en-US" w:eastAsia="zh-CN"/>
        </w:rPr>
        <w:t>一</w:t>
      </w:r>
      <w:r>
        <w:rPr>
          <w:rFonts w:hint="eastAsia" w:ascii="宋体" w:hAnsi="宋体" w:cs="宋体"/>
          <w:sz w:val="28"/>
          <w:szCs w:val="28"/>
          <w:lang w:val="zh-CN"/>
        </w:rPr>
        <w:t>年</w:t>
      </w:r>
    </w:p>
    <w:p>
      <w:pPr>
        <w:numPr>
          <w:ilvl w:val="0"/>
          <w:numId w:val="1"/>
        </w:numPr>
        <w:tabs>
          <w:tab w:val="left" w:pos="502"/>
          <w:tab w:val="left" w:pos="567"/>
        </w:tabs>
        <w:snapToGrid w:val="0"/>
        <w:spacing w:line="360" w:lineRule="auto"/>
        <w:ind w:left="0" w:firstLine="198"/>
        <w:rPr>
          <w:rFonts w:ascii="宋体" w:hAnsi="宋体"/>
          <w:color w:val="000000"/>
          <w:kern w:val="0"/>
          <w:sz w:val="28"/>
          <w:szCs w:val="28"/>
        </w:rPr>
      </w:pPr>
      <w:r>
        <w:rPr>
          <w:rFonts w:hint="eastAsia" w:ascii="宋体" w:hAnsi="宋体"/>
          <w:color w:val="000000"/>
          <w:kern w:val="0"/>
          <w:sz w:val="28"/>
          <w:szCs w:val="28"/>
        </w:rPr>
        <w:t>交货方式：免费送货到采购人指定地点并安装。</w:t>
      </w:r>
    </w:p>
    <w:p>
      <w:pPr>
        <w:pStyle w:val="14"/>
        <w:ind w:left="360" w:firstLine="0" w:firstLineChars="0"/>
        <w:rPr>
          <w:rFonts w:ascii="宋体" w:hAnsi="宋体"/>
          <w:b/>
          <w:sz w:val="24"/>
        </w:rPr>
      </w:pPr>
      <w:r>
        <w:rPr>
          <w:rFonts w:hint="eastAsia" w:ascii="宋体" w:hAnsi="宋体"/>
          <w:b/>
          <w:sz w:val="24"/>
        </w:rPr>
        <w:t>二、竞标单位的要求：</w:t>
      </w:r>
    </w:p>
    <w:p>
      <w:pPr>
        <w:pStyle w:val="14"/>
        <w:spacing w:before="100" w:line="432" w:lineRule="auto"/>
        <w:ind w:left="360" w:firstLine="0" w:firstLineChars="0"/>
        <w:jc w:val="left"/>
        <w:rPr>
          <w:rFonts w:ascii="宋体" w:hAnsi="宋体"/>
          <w:color w:val="000000"/>
          <w:kern w:val="0"/>
          <w:sz w:val="24"/>
        </w:rPr>
      </w:pPr>
      <w:r>
        <w:rPr>
          <w:rFonts w:hint="eastAsia" w:ascii="宋体" w:hAnsi="宋体"/>
          <w:color w:val="000000"/>
          <w:kern w:val="0"/>
          <w:sz w:val="24"/>
        </w:rPr>
        <w:t>1、竞标单位必须注册于中华人民共和国境内，具有相应经营范围并取得独立法人资格，提供营业执照、税务登记证、组织机构代码证；</w:t>
      </w:r>
    </w:p>
    <w:p>
      <w:pPr>
        <w:pStyle w:val="14"/>
        <w:widowControl/>
        <w:spacing w:line="360" w:lineRule="auto"/>
        <w:ind w:left="360" w:firstLine="0" w:firstLineChars="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2、竞标单位应具备《政府采购法》第二十二条规定的条件。</w:t>
      </w:r>
    </w:p>
    <w:p>
      <w:pPr>
        <w:pStyle w:val="14"/>
        <w:spacing w:before="100" w:line="360" w:lineRule="auto"/>
        <w:ind w:left="360" w:firstLine="0" w:firstLineChars="0"/>
        <w:jc w:val="left"/>
        <w:rPr>
          <w:rFonts w:ascii="宋体" w:hAnsi="宋体"/>
          <w:color w:val="000000"/>
          <w:kern w:val="0"/>
          <w:sz w:val="24"/>
        </w:rPr>
      </w:pPr>
      <w:r>
        <w:rPr>
          <w:rFonts w:hint="eastAsia" w:ascii="宋体" w:hAnsi="宋体"/>
          <w:color w:val="000000"/>
          <w:kern w:val="0"/>
          <w:sz w:val="24"/>
        </w:rPr>
        <w:t>3、竞标单位近两年来承担过类似项目业绩；</w:t>
      </w:r>
    </w:p>
    <w:p>
      <w:pPr>
        <w:tabs>
          <w:tab w:val="left" w:pos="502"/>
          <w:tab w:val="left" w:pos="567"/>
        </w:tabs>
        <w:snapToGrid w:val="0"/>
        <w:spacing w:line="360" w:lineRule="auto"/>
        <w:rPr>
          <w:rFonts w:ascii="宋体" w:hAnsi="宋体"/>
          <w:color w:val="000000"/>
          <w:kern w:val="0"/>
          <w:sz w:val="28"/>
          <w:szCs w:val="28"/>
        </w:rPr>
      </w:pPr>
    </w:p>
    <w:p>
      <w:pPr>
        <w:pStyle w:val="3"/>
        <w:snapToGrid w:val="0"/>
        <w:spacing w:beforeLines="50" w:after="0" w:line="408" w:lineRule="auto"/>
        <w:ind w:firstLine="562" w:firstLineChars="200"/>
        <w:rPr>
          <w:rFonts w:ascii="宋体" w:hAnsi="宋体" w:eastAsia="宋体"/>
          <w:sz w:val="28"/>
          <w:szCs w:val="28"/>
        </w:rPr>
      </w:pPr>
      <w:bookmarkStart w:id="6" w:name="_Toc474502406"/>
      <w:r>
        <w:rPr>
          <w:rFonts w:hint="eastAsia" w:ascii="宋体" w:hAnsi="宋体" w:eastAsia="宋体"/>
          <w:sz w:val="28"/>
          <w:szCs w:val="28"/>
        </w:rPr>
        <w:t>三、项目设备内容及设备技术规范要求</w:t>
      </w:r>
      <w:bookmarkEnd w:id="6"/>
    </w:p>
    <w:tbl>
      <w:tblPr>
        <w:tblStyle w:val="6"/>
        <w:tblW w:w="10901" w:type="dxa"/>
        <w:jc w:val="center"/>
        <w:tblLayout w:type="autofit"/>
        <w:tblCellMar>
          <w:top w:w="0" w:type="dxa"/>
          <w:left w:w="108" w:type="dxa"/>
          <w:bottom w:w="0" w:type="dxa"/>
          <w:right w:w="108" w:type="dxa"/>
        </w:tblCellMar>
      </w:tblPr>
      <w:tblGrid>
        <w:gridCol w:w="10901"/>
      </w:tblGrid>
      <w:tr>
        <w:tblPrEx>
          <w:tblCellMar>
            <w:top w:w="0" w:type="dxa"/>
            <w:left w:w="108" w:type="dxa"/>
            <w:bottom w:w="0" w:type="dxa"/>
            <w:right w:w="108" w:type="dxa"/>
          </w:tblCellMar>
        </w:tblPrEx>
        <w:trPr>
          <w:trHeight w:val="750" w:hRule="atLeast"/>
          <w:jc w:val="center"/>
        </w:trPr>
        <w:tc>
          <w:tcPr>
            <w:tcW w:w="10901" w:type="dxa"/>
            <w:tcBorders>
              <w:top w:val="nil"/>
              <w:left w:val="nil"/>
              <w:bottom w:val="nil"/>
              <w:right w:val="nil"/>
            </w:tcBorders>
            <w:shd w:val="clear" w:color="auto" w:fill="auto"/>
            <w:noWrap/>
            <w:vAlign w:val="center"/>
          </w:tcPr>
          <w:p>
            <w:pPr>
              <w:keepNext w:val="0"/>
              <w:keepLines w:val="0"/>
              <w:widowControl/>
              <w:suppressLineNumbers w:val="0"/>
              <w:ind w:firstLine="640" w:firstLineChars="200"/>
              <w:jc w:val="left"/>
              <w:rPr>
                <w:rFonts w:ascii="宋体" w:hAnsi="宋体" w:cs="宋体"/>
                <w:b/>
                <w:bCs/>
                <w:color w:val="000000"/>
                <w:kern w:val="0"/>
                <w:sz w:val="28"/>
                <w:szCs w:val="28"/>
              </w:rPr>
            </w:pPr>
            <w:r>
              <w:rPr>
                <w:rFonts w:hint="eastAsia" w:ascii="仿宋" w:hAnsi="仿宋" w:eastAsia="仿宋" w:cs="仿宋"/>
                <w:color w:val="000000"/>
                <w:kern w:val="0"/>
                <w:sz w:val="32"/>
                <w:szCs w:val="32"/>
                <w:lang w:val="en-US" w:eastAsia="zh-CN" w:bidi="ar"/>
              </w:rPr>
              <w:t>模实两用射击训练系统，使用 AI 图像识别技术，可精确定位靶面范围内的激光和弹着点，满足日常精度辅助训练要求。采用一体化，箱组化模块设计，全无线方案，便捷易使用，快速安装和撤收。</w:t>
            </w:r>
          </w:p>
        </w:tc>
      </w:tr>
      <w:tr>
        <w:tblPrEx>
          <w:tblCellMar>
            <w:top w:w="0" w:type="dxa"/>
            <w:left w:w="108" w:type="dxa"/>
            <w:bottom w:w="0" w:type="dxa"/>
            <w:right w:w="108" w:type="dxa"/>
          </w:tblCellMar>
        </w:tblPrEx>
        <w:trPr>
          <w:trHeight w:val="450" w:hRule="atLeast"/>
          <w:jc w:val="center"/>
        </w:trPr>
        <w:tc>
          <w:tcPr>
            <w:tcW w:w="10887" w:type="dxa"/>
            <w:tcBorders>
              <w:top w:val="nil"/>
              <w:left w:val="nil"/>
              <w:bottom w:val="nil"/>
              <w:right w:val="nil"/>
            </w:tcBorders>
            <w:shd w:val="clear" w:color="auto" w:fill="auto"/>
            <w:noWrap/>
            <w:vAlign w:val="center"/>
          </w:tcPr>
          <w:p>
            <w:pPr>
              <w:keepNext w:val="0"/>
              <w:keepLines w:val="0"/>
              <w:widowControl/>
              <w:suppressLineNumbers w:val="0"/>
              <w:jc w:val="left"/>
              <w:rPr>
                <w:rFonts w:hint="eastAsia" w:ascii="仿宋" w:hAnsi="仿宋" w:eastAsia="仿宋" w:cs="仿宋"/>
                <w:color w:val="000000"/>
                <w:kern w:val="0"/>
                <w:sz w:val="32"/>
                <w:szCs w:val="32"/>
                <w:lang w:val="en-US" w:eastAsia="zh-CN" w:bidi="ar"/>
              </w:rPr>
            </w:pPr>
            <w:bookmarkStart w:id="7" w:name="_Toc474502407"/>
            <w:r>
              <w:rPr>
                <w:rFonts w:hint="eastAsia" w:ascii="仿宋" w:hAnsi="仿宋" w:eastAsia="仿宋" w:cs="仿宋"/>
                <w:color w:val="000000"/>
                <w:kern w:val="0"/>
                <w:sz w:val="32"/>
                <w:szCs w:val="32"/>
                <w:lang w:val="en-US" w:eastAsia="zh-CN" w:bidi="ar"/>
              </w:rPr>
              <w:t>其中包括：模拟射击枪（95）、射击识别端、仿真射击分析端、仿真射击分析系统及其他配套设备。</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数量：6套</w:t>
            </w:r>
            <w:bookmarkStart w:id="31" w:name="_GoBack"/>
            <w:bookmarkEnd w:id="31"/>
          </w:p>
        </w:tc>
      </w:tr>
    </w:tbl>
    <w:p>
      <w:pPr>
        <w:pStyle w:val="3"/>
        <w:snapToGrid w:val="0"/>
        <w:spacing w:beforeLines="50" w:after="0" w:line="408" w:lineRule="auto"/>
        <w:ind w:firstLine="562" w:firstLineChars="200"/>
        <w:rPr>
          <w:rFonts w:ascii="Times New Roman" w:eastAsia="宋体"/>
          <w:sz w:val="28"/>
          <w:szCs w:val="28"/>
        </w:rPr>
      </w:pPr>
      <w:r>
        <w:rPr>
          <w:rFonts w:hint="eastAsia" w:ascii="Times New Roman" w:eastAsia="宋体"/>
          <w:sz w:val="28"/>
          <w:szCs w:val="28"/>
        </w:rPr>
        <w:t>四、售后服务、质量保证要求及其他要求</w:t>
      </w:r>
      <w:bookmarkEnd w:id="7"/>
    </w:p>
    <w:p>
      <w:pPr>
        <w:snapToGrid w:val="0"/>
        <w:spacing w:line="408" w:lineRule="auto"/>
        <w:ind w:firstLine="560" w:firstLineChars="200"/>
        <w:rPr>
          <w:rFonts w:ascii="宋体" w:hAnsi="宋体"/>
          <w:kern w:val="0"/>
          <w:sz w:val="28"/>
          <w:szCs w:val="28"/>
        </w:rPr>
      </w:pPr>
      <w:r>
        <w:rPr>
          <w:rFonts w:hint="eastAsia" w:ascii="宋体" w:hAnsi="宋体"/>
          <w:kern w:val="0"/>
          <w:sz w:val="28"/>
          <w:szCs w:val="28"/>
        </w:rPr>
        <w:t>1、所有产品均要求提供厂家标准售后服务，提供详细的售后服务和质量承诺书。</w:t>
      </w:r>
    </w:p>
    <w:p>
      <w:pPr>
        <w:spacing w:line="432" w:lineRule="auto"/>
        <w:ind w:firstLine="700" w:firstLineChars="250"/>
        <w:jc w:val="left"/>
        <w:textAlignment w:val="baseline"/>
        <w:rPr>
          <w:rFonts w:ascii="宋体" w:hAnsi="宋体"/>
          <w:color w:val="000000"/>
          <w:sz w:val="28"/>
          <w:szCs w:val="28"/>
        </w:rPr>
      </w:pPr>
      <w:r>
        <w:rPr>
          <w:rFonts w:hint="eastAsia" w:ascii="宋体" w:hAnsi="宋体"/>
          <w:color w:val="000000"/>
          <w:sz w:val="28"/>
          <w:szCs w:val="28"/>
        </w:rPr>
        <w:t>2、投标人应保证所提供的货物是全新的、未使用过的，必须符合相关行业的国家标准，需提供主要产品及原材料鉴定证书、检测报告。投标人注明提供产品的具体材质，主要材料和配件品牌名称，提供相关原材料生产厂产品质检报告。中标方在现场施工必须遵照国家相关安全施工规范，一切安全事故都由中标方自行承担责任。</w:t>
      </w:r>
    </w:p>
    <w:p>
      <w:pPr>
        <w:spacing w:line="432" w:lineRule="auto"/>
        <w:ind w:firstLine="700" w:firstLineChars="250"/>
        <w:jc w:val="left"/>
        <w:textAlignment w:val="baseline"/>
        <w:rPr>
          <w:rFonts w:ascii="宋体" w:hAnsi="宋体"/>
          <w:color w:val="000000"/>
          <w:sz w:val="28"/>
          <w:szCs w:val="28"/>
        </w:rPr>
      </w:pPr>
      <w:r>
        <w:rPr>
          <w:rFonts w:hint="eastAsia" w:ascii="宋体" w:hAnsi="宋体"/>
          <w:color w:val="000000"/>
          <w:sz w:val="28"/>
          <w:szCs w:val="28"/>
        </w:rPr>
        <w:t>3、运输、安装、调试、搬运等相关费用由中标单位承担。运输、安装、调试、搬运过程中出现人员伤害及安全责任事故，由中标单位承担完全责任。使用人使用过程中，因中标单位提供的产品质量、设计缺陷、安装质量所引发的人员伤害及安全责任事故，由中标单位承担完全责任。</w:t>
      </w:r>
    </w:p>
    <w:p>
      <w:pPr>
        <w:spacing w:line="432" w:lineRule="auto"/>
        <w:ind w:firstLine="560" w:firstLineChars="200"/>
        <w:jc w:val="left"/>
        <w:textAlignment w:val="baseline"/>
        <w:rPr>
          <w:rFonts w:ascii="宋体" w:hAnsi="宋体"/>
          <w:color w:val="000000"/>
          <w:sz w:val="28"/>
          <w:szCs w:val="28"/>
        </w:rPr>
      </w:pPr>
      <w:r>
        <w:rPr>
          <w:rFonts w:hint="eastAsia" w:ascii="宋体" w:hAnsi="宋体" w:cs="宋体"/>
          <w:sz w:val="28"/>
          <w:szCs w:val="28"/>
          <w:lang w:val="zh-CN"/>
        </w:rPr>
        <w:t>4、质量要求：合格产品；环保要求：达到国家相关合格标准。</w:t>
      </w:r>
    </w:p>
    <w:p>
      <w:pPr>
        <w:spacing w:line="432" w:lineRule="auto"/>
        <w:ind w:firstLine="560" w:firstLineChars="200"/>
        <w:jc w:val="left"/>
        <w:textAlignment w:val="baseline"/>
        <w:rPr>
          <w:rFonts w:ascii="宋体" w:hAnsi="宋体"/>
          <w:color w:val="000000"/>
          <w:sz w:val="28"/>
          <w:szCs w:val="28"/>
        </w:rPr>
      </w:pPr>
      <w:r>
        <w:rPr>
          <w:rFonts w:hint="eastAsia" w:ascii="宋体" w:hAnsi="宋体"/>
          <w:color w:val="000000"/>
          <w:sz w:val="28"/>
          <w:szCs w:val="28"/>
        </w:rPr>
        <w:t>5、投标人应在投标文件中标明所提供货物的产地、品牌、生产厂家、规格及型号。</w:t>
      </w:r>
    </w:p>
    <w:p>
      <w:pPr>
        <w:spacing w:line="432" w:lineRule="auto"/>
        <w:ind w:firstLine="560" w:firstLineChars="200"/>
        <w:jc w:val="left"/>
        <w:textAlignment w:val="baseline"/>
        <w:rPr>
          <w:rFonts w:ascii="宋体" w:hAnsi="宋体"/>
          <w:color w:val="000000"/>
          <w:sz w:val="28"/>
          <w:szCs w:val="28"/>
        </w:rPr>
      </w:pPr>
      <w:r>
        <w:rPr>
          <w:rFonts w:hint="eastAsia" w:ascii="宋体" w:hAnsi="宋体"/>
          <w:color w:val="000000"/>
          <w:sz w:val="28"/>
          <w:szCs w:val="28"/>
        </w:rPr>
        <w:t>6、</w:t>
      </w:r>
      <w:r>
        <w:rPr>
          <w:rFonts w:hint="eastAsia" w:ascii="宋体" w:hAnsi="宋体" w:cs="宋体"/>
          <w:sz w:val="28"/>
          <w:szCs w:val="28"/>
          <w:lang w:val="zh-CN"/>
        </w:rPr>
        <w:t>售后服务：及时响应，3小时内到达现场，24小时内解决问题。</w:t>
      </w:r>
    </w:p>
    <w:p>
      <w:pPr>
        <w:snapToGrid w:val="0"/>
        <w:spacing w:line="408" w:lineRule="auto"/>
        <w:ind w:firstLine="560" w:firstLineChars="200"/>
        <w:rPr>
          <w:rFonts w:ascii="宋体" w:hAnsi="宋体"/>
          <w:kern w:val="0"/>
          <w:sz w:val="28"/>
          <w:szCs w:val="28"/>
        </w:rPr>
      </w:pPr>
      <w:r>
        <w:rPr>
          <w:rFonts w:hint="eastAsia" w:ascii="宋体" w:hAnsi="宋体"/>
          <w:kern w:val="0"/>
          <w:sz w:val="28"/>
          <w:szCs w:val="28"/>
        </w:rPr>
        <w:t>7、遇到货物故障，响应供应商应具备更换技术能力，如本项目维保货物清单中货物出现无法修复的故障必须提供备件进行替换，确保日常工作运行不受影响。</w:t>
      </w:r>
    </w:p>
    <w:p>
      <w:pPr>
        <w:snapToGrid w:val="0"/>
        <w:spacing w:line="408" w:lineRule="auto"/>
        <w:ind w:firstLine="560" w:firstLineChars="200"/>
        <w:rPr>
          <w:rFonts w:ascii="宋体" w:hAnsi="宋体"/>
          <w:sz w:val="28"/>
          <w:szCs w:val="28"/>
        </w:rPr>
      </w:pPr>
      <w:r>
        <w:rPr>
          <w:rFonts w:hint="eastAsia" w:ascii="宋体" w:hAnsi="宋体"/>
          <w:kern w:val="0"/>
          <w:sz w:val="28"/>
          <w:szCs w:val="28"/>
        </w:rPr>
        <w:t>8、</w:t>
      </w:r>
      <w:r>
        <w:rPr>
          <w:rFonts w:hint="eastAsia" w:ascii="宋体" w:hAnsi="宋体"/>
          <w:sz w:val="28"/>
          <w:szCs w:val="28"/>
        </w:rPr>
        <w:t>应对质保期内容、时间做出承诺。</w:t>
      </w:r>
    </w:p>
    <w:p>
      <w:pPr>
        <w:snapToGrid w:val="0"/>
        <w:spacing w:line="408" w:lineRule="auto"/>
        <w:ind w:firstLine="560" w:firstLineChars="200"/>
        <w:rPr>
          <w:rFonts w:ascii="宋体" w:hAnsi="宋体"/>
          <w:sz w:val="28"/>
          <w:szCs w:val="28"/>
        </w:rPr>
      </w:pPr>
      <w:r>
        <w:rPr>
          <w:rFonts w:hint="eastAsia" w:ascii="宋体" w:hAnsi="宋体"/>
          <w:sz w:val="28"/>
          <w:szCs w:val="28"/>
        </w:rPr>
        <w:t>9、</w:t>
      </w:r>
      <w:r>
        <w:rPr>
          <w:rFonts w:ascii="宋体" w:hAnsi="宋体"/>
          <w:sz w:val="28"/>
          <w:szCs w:val="28"/>
        </w:rPr>
        <w:t>质保期内所有其它伴随服务的费用均应包含在合同价中，采购人不再另行支付任何费用。</w:t>
      </w:r>
    </w:p>
    <w:p>
      <w:pPr>
        <w:pStyle w:val="2"/>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 xml:space="preserve">4规格纸张打印、装订。投标文件正、副本都应装订成册（并在封面上正确标明“正本”、“副本”字样）。投标文件应提供二份，其中正本一份，副本一份 </w:t>
      </w:r>
    </w:p>
    <w:p>
      <w:pPr>
        <w:pStyle w:val="3"/>
        <w:spacing w:line="360" w:lineRule="auto"/>
        <w:ind w:firstLine="3694" w:firstLineChars="1150"/>
        <w:rPr>
          <w:rFonts w:ascii="Times New Roman" w:hAnsi="Times New Roman" w:eastAsia="宋体"/>
        </w:rPr>
      </w:pPr>
      <w:bookmarkStart w:id="8" w:name="_Toc500864968"/>
      <w:bookmarkStart w:id="9" w:name="_Toc19298"/>
      <w:bookmarkStart w:id="10" w:name="_Toc16452"/>
      <w:r>
        <w:rPr>
          <w:rFonts w:hint="eastAsia" w:ascii="Times New Roman" w:hAnsi="Times New Roman" w:eastAsia="宋体"/>
        </w:rPr>
        <w:t>一、封面及目录</w:t>
      </w:r>
      <w:bookmarkEnd w:id="8"/>
      <w:bookmarkEnd w:id="9"/>
      <w:bookmarkEnd w:id="10"/>
    </w:p>
    <w:p>
      <w:pPr>
        <w:spacing w:line="480" w:lineRule="auto"/>
        <w:ind w:firstLine="480" w:firstLineChars="200"/>
        <w:jc w:val="left"/>
        <w:textAlignment w:val="baseline"/>
        <w:rPr>
          <w:sz w:val="24"/>
        </w:rPr>
      </w:pPr>
      <w:r>
        <w:rPr>
          <w:rFonts w:hint="eastAsia"/>
          <w:sz w:val="24"/>
        </w:rPr>
        <w:t>封面上应注明项目名称、采购人及投标人名称等，应有文件目录和页码编号。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rFonts w:hint="eastAsia"/>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bookmarkStart w:id="11" w:name="_Toc207445329"/>
      <w:bookmarkStart w:id="12" w:name="_Toc170811068"/>
      <w:bookmarkStart w:id="13" w:name="_Toc192994613"/>
      <w:bookmarkStart w:id="14" w:name="_Toc224660734"/>
      <w:bookmarkStart w:id="15" w:name="_Toc500864971"/>
      <w:bookmarkStart w:id="16" w:name="_Toc209851384"/>
    </w:p>
    <w:p>
      <w:pPr>
        <w:spacing w:line="480" w:lineRule="auto"/>
        <w:ind w:firstLine="420" w:firstLineChars="200"/>
        <w:jc w:val="left"/>
        <w:textAlignment w:val="baseline"/>
        <w:rPr>
          <w:rFonts w:hint="eastAsia" w:ascii="Times New Roman" w:hAnsi="Times New Roman" w:eastAsia="宋体"/>
          <w:lang w:val="en-US" w:eastAsia="zh-CN"/>
        </w:rPr>
      </w:pPr>
      <w:r>
        <w:rPr>
          <w:rFonts w:hint="eastAsia" w:ascii="Times New Roman" w:hAnsi="Times New Roman" w:eastAsia="宋体"/>
          <w:lang w:val="en-US" w:eastAsia="zh-CN"/>
        </w:rPr>
        <w:t xml:space="preserve"> </w:t>
      </w:r>
    </w:p>
    <w:p>
      <w:pPr>
        <w:pStyle w:val="3"/>
        <w:spacing w:line="360" w:lineRule="auto"/>
        <w:jc w:val="center"/>
        <w:rPr>
          <w:rFonts w:hint="eastAsia" w:ascii="Times New Roman" w:hAnsi="Times New Roman" w:eastAsia="宋体"/>
          <w:lang w:val="en-US" w:eastAsia="zh-CN"/>
        </w:rPr>
      </w:pPr>
    </w:p>
    <w:p>
      <w:pPr>
        <w:pStyle w:val="3"/>
        <w:spacing w:line="360" w:lineRule="auto"/>
        <w:jc w:val="center"/>
        <w:rPr>
          <w:rFonts w:hint="eastAsia" w:ascii="Times New Roman" w:hAnsi="Times New Roman" w:eastAsia="宋体"/>
          <w:lang w:val="en-US" w:eastAsia="zh-CN"/>
        </w:rPr>
      </w:pPr>
    </w:p>
    <w:p>
      <w:pPr>
        <w:rPr>
          <w:rFonts w:hint="eastAsia" w:ascii="Times New Roman" w:hAnsi="Times New Roman" w:eastAsia="宋体"/>
          <w:lang w:val="en-US" w:eastAsia="zh-CN"/>
        </w:rPr>
      </w:pPr>
    </w:p>
    <w:p>
      <w:pPr>
        <w:rPr>
          <w:rFonts w:hint="eastAsia" w:ascii="Times New Roman" w:hAnsi="Times New Roman" w:eastAsia="宋体"/>
          <w:lang w:val="en-US" w:eastAsia="zh-CN"/>
        </w:rPr>
      </w:pPr>
    </w:p>
    <w:p>
      <w:pPr>
        <w:pStyle w:val="3"/>
        <w:spacing w:line="360" w:lineRule="auto"/>
        <w:jc w:val="center"/>
        <w:rPr>
          <w:rFonts w:hint="eastAsia" w:ascii="Times New Roman" w:hAnsi="Times New Roman" w:eastAsia="宋体"/>
          <w:lang w:val="en-US" w:eastAsia="zh-CN"/>
        </w:rPr>
      </w:pPr>
    </w:p>
    <w:p>
      <w:pPr>
        <w:pStyle w:val="3"/>
        <w:spacing w:line="360" w:lineRule="auto"/>
        <w:jc w:val="center"/>
        <w:rPr>
          <w:rFonts w:hint="eastAsia" w:ascii="Times New Roman" w:hAnsi="Times New Roman" w:eastAsia="宋体"/>
          <w:lang w:val="en-US" w:eastAsia="zh-CN"/>
        </w:rPr>
      </w:pPr>
    </w:p>
    <w:p>
      <w:pPr>
        <w:pStyle w:val="3"/>
        <w:spacing w:line="360" w:lineRule="auto"/>
        <w:jc w:val="center"/>
        <w:rPr>
          <w:rFonts w:ascii="Times New Roman" w:hAnsi="Times New Roman" w:eastAsia="宋体"/>
        </w:rPr>
      </w:pPr>
      <w:r>
        <w:rPr>
          <w:rFonts w:hint="eastAsia" w:ascii="Times New Roman" w:hAnsi="Times New Roman" w:eastAsia="宋体"/>
        </w:rPr>
        <w:t>二、</w:t>
      </w:r>
      <w:bookmarkEnd w:id="11"/>
      <w:bookmarkEnd w:id="12"/>
      <w:bookmarkEnd w:id="13"/>
      <w:bookmarkEnd w:id="14"/>
      <w:r>
        <w:rPr>
          <w:rFonts w:hint="eastAsia" w:ascii="Times New Roman" w:hAnsi="Times New Roman" w:eastAsia="宋体"/>
        </w:rPr>
        <w:t>详细报价表</w:t>
      </w:r>
      <w:bookmarkEnd w:id="15"/>
    </w:p>
    <w:bookmarkEnd w:id="16"/>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7" w:name="_Toc8144"/>
            <w:bookmarkStart w:id="18" w:name="_Toc302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3"/>
        <w:spacing w:line="360" w:lineRule="auto"/>
        <w:jc w:val="center"/>
        <w:rPr>
          <w:rFonts w:ascii="Times New Roman" w:hAnsi="Times New Roman" w:eastAsia="宋体"/>
        </w:rPr>
      </w:pPr>
      <w:bookmarkStart w:id="19" w:name="_Toc500864972"/>
      <w:r>
        <w:rPr>
          <w:rFonts w:hint="eastAsia" w:ascii="Times New Roman" w:hAnsi="Times New Roman" w:eastAsia="宋体"/>
        </w:rPr>
        <w:t>三、法定代表人授权委托书</w:t>
      </w:r>
      <w:bookmarkEnd w:id="17"/>
      <w:bookmarkEnd w:id="18"/>
      <w:bookmarkEnd w:id="19"/>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480" w:lineRule="auto"/>
        <w:ind w:firstLine="480" w:firstLineChars="200"/>
        <w:jc w:val="left"/>
        <w:textAlignment w:val="baseline"/>
        <w:rPr>
          <w:sz w:val="24"/>
        </w:rPr>
      </w:pPr>
      <w:r>
        <w:rPr>
          <w:rFonts w:hint="eastAsia"/>
          <w:sz w:val="24"/>
        </w:rPr>
        <w:t>投标人（公章）：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法定代表人（签字或印章）：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委托代理人（签字或印章）：</w:t>
      </w:r>
      <w:r>
        <w:rPr>
          <w:rFonts w:hint="eastAsia"/>
          <w:sz w:val="24"/>
          <w:u w:val="single"/>
        </w:rPr>
        <w:t xml:space="preserve">                                     </w:t>
      </w:r>
    </w:p>
    <w:p>
      <w:pPr>
        <w:spacing w:line="480" w:lineRule="auto"/>
        <w:ind w:firstLine="480" w:firstLineChars="200"/>
        <w:textAlignment w:val="baseline"/>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20" w:name="_Toc21190"/>
      <w:bookmarkStart w:id="21" w:name="_Toc500864974"/>
      <w:bookmarkStart w:id="22" w:name="_Toc4771"/>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2"/>
        <w:spacing w:beforeLines="50"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4"/>
              <w:numPr>
                <w:ilvl w:val="0"/>
                <w:numId w:val="2"/>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rPr>
        <w:t>五、资格证明文件</w:t>
      </w:r>
      <w:bookmarkEnd w:id="20"/>
      <w:bookmarkEnd w:id="21"/>
      <w:bookmarkEnd w:id="22"/>
    </w:p>
    <w:p>
      <w:pPr>
        <w:spacing w:line="360" w:lineRule="auto"/>
        <w:ind w:firstLine="480" w:firstLineChars="200"/>
        <w:jc w:val="left"/>
        <w:textAlignment w:val="baseline"/>
        <w:rPr>
          <w:sz w:val="24"/>
        </w:rPr>
      </w:pPr>
      <w:r>
        <w:rPr>
          <w:sz w:val="24"/>
        </w:rPr>
        <w:t>1</w:t>
      </w:r>
      <w:r>
        <w:rPr>
          <w:rFonts w:hint="eastAsia"/>
          <w:sz w:val="24"/>
        </w:rPr>
        <w:t>、公司简介。</w:t>
      </w:r>
    </w:p>
    <w:p>
      <w:pPr>
        <w:spacing w:line="360" w:lineRule="auto"/>
        <w:ind w:firstLine="480" w:firstLineChars="200"/>
        <w:jc w:val="left"/>
        <w:textAlignment w:val="baseline"/>
        <w:rPr>
          <w:sz w:val="24"/>
        </w:rPr>
      </w:pPr>
      <w:r>
        <w:rPr>
          <w:sz w:val="24"/>
        </w:rPr>
        <w:t>2</w:t>
      </w:r>
      <w:r>
        <w:rPr>
          <w:rFonts w:hint="eastAsia"/>
          <w:sz w:val="24"/>
        </w:rPr>
        <w:t>、工商营业执照及税务登记证书（复印件加盖公章）；</w:t>
      </w:r>
    </w:p>
    <w:p>
      <w:pPr>
        <w:spacing w:line="360" w:lineRule="auto"/>
        <w:ind w:firstLine="480" w:firstLineChars="200"/>
        <w:jc w:val="left"/>
        <w:textAlignment w:val="baseline"/>
        <w:rPr>
          <w:sz w:val="24"/>
        </w:rPr>
      </w:pPr>
      <w:r>
        <w:rPr>
          <w:rFonts w:hint="eastAsia"/>
          <w:sz w:val="24"/>
        </w:rPr>
        <w:t>3、近两来承担过类似项目业绩。</w:t>
      </w:r>
    </w:p>
    <w:p>
      <w:pPr>
        <w:spacing w:line="360" w:lineRule="auto"/>
        <w:ind w:firstLine="480" w:firstLineChars="200"/>
        <w:jc w:val="left"/>
        <w:textAlignment w:val="baseline"/>
        <w:rPr>
          <w:sz w:val="24"/>
        </w:rPr>
      </w:pPr>
      <w:r>
        <w:rPr>
          <w:rFonts w:hint="eastAsia" w:ascii="宋体" w:hAnsi="宋体"/>
          <w:color w:val="000000"/>
          <w:sz w:val="24"/>
        </w:rPr>
        <w:t>4、其他需要的材料。</w:t>
      </w:r>
    </w:p>
    <w:p>
      <w:pPr>
        <w:spacing w:line="360" w:lineRule="auto"/>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jc w:val="left"/>
        <w:rPr>
          <w:sz w:val="24"/>
        </w:rPr>
      </w:pPr>
    </w:p>
    <w:p>
      <w:pPr>
        <w:pStyle w:val="3"/>
        <w:spacing w:line="360" w:lineRule="auto"/>
        <w:jc w:val="center"/>
        <w:rPr>
          <w:rFonts w:ascii="Times New Roman" w:hAnsi="Times New Roman" w:eastAsia="宋体"/>
        </w:rPr>
      </w:pPr>
      <w:bookmarkStart w:id="23" w:name="_Toc500864975"/>
      <w:bookmarkStart w:id="24" w:name="_Toc164698373"/>
      <w:r>
        <w:rPr>
          <w:rFonts w:hint="eastAsia" w:ascii="Times New Roman" w:hAnsi="Times New Roman" w:eastAsia="宋体"/>
        </w:rPr>
        <w:t>六、售后服务计划书</w:t>
      </w:r>
      <w:bookmarkEnd w:id="23"/>
      <w:bookmarkEnd w:id="24"/>
    </w:p>
    <w:p>
      <w:pPr>
        <w:spacing w:line="360" w:lineRule="auto"/>
        <w:ind w:firstLine="480" w:firstLineChars="200"/>
        <w:jc w:val="left"/>
        <w:rPr>
          <w:sz w:val="24"/>
        </w:rPr>
      </w:pPr>
      <w:r>
        <w:rPr>
          <w:rFonts w:hint="eastAsia"/>
          <w:sz w:val="24"/>
        </w:rPr>
        <w:t>应详细说明售后服务的计划、措施、响应时间、人员安排、优惠措施等。分别注明零配件及各种材料保修期以及保修期内的收费内容及标准。</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u w:val="single"/>
        </w:rPr>
      </w:pPr>
      <w:r>
        <w:rPr>
          <w:rFonts w:hint="eastAsia"/>
          <w:sz w:val="24"/>
        </w:rPr>
        <w:t>法定代表人或其委托代理人（签字）：</w:t>
      </w:r>
      <w:r>
        <w:rPr>
          <w:sz w:val="24"/>
          <w:u w:val="single"/>
        </w:rPr>
        <w:t xml:space="preserve">                </w:t>
      </w:r>
    </w:p>
    <w:p>
      <w:pPr>
        <w:spacing w:line="360" w:lineRule="auto"/>
        <w:ind w:firstLine="480" w:firstLineChars="200"/>
        <w:jc w:val="left"/>
        <w:rPr>
          <w:sz w:val="24"/>
        </w:rPr>
      </w:pPr>
      <w:r>
        <w:rPr>
          <w:rFonts w:hint="eastAsia"/>
          <w:sz w:val="24"/>
        </w:rPr>
        <w:t>日</w:t>
      </w:r>
      <w:r>
        <w:rPr>
          <w:sz w:val="24"/>
        </w:rPr>
        <w:t xml:space="preserve">    </w:t>
      </w:r>
      <w:r>
        <w:rPr>
          <w:rFonts w:hint="eastAsia"/>
          <w:sz w:val="24"/>
        </w:rPr>
        <w:t>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600" w:lineRule="auto"/>
        <w:ind w:firstLine="480" w:firstLineChars="200"/>
        <w:jc w:val="left"/>
        <w:rPr>
          <w:sz w:val="24"/>
        </w:rPr>
      </w:pPr>
    </w:p>
    <w:p>
      <w:pPr>
        <w:spacing w:line="600" w:lineRule="auto"/>
        <w:ind w:firstLine="480" w:firstLineChars="200"/>
        <w:jc w:val="left"/>
        <w:rPr>
          <w:sz w:val="24"/>
        </w:rPr>
      </w:pPr>
    </w:p>
    <w:p>
      <w:pPr>
        <w:spacing w:line="600" w:lineRule="auto"/>
        <w:ind w:firstLine="480" w:firstLineChars="200"/>
        <w:jc w:val="left"/>
        <w:rPr>
          <w:sz w:val="24"/>
        </w:rPr>
      </w:pPr>
    </w:p>
    <w:p>
      <w:pPr>
        <w:pStyle w:val="3"/>
        <w:spacing w:line="240" w:lineRule="auto"/>
        <w:jc w:val="center"/>
        <w:rPr>
          <w:rFonts w:ascii="Times New Roman" w:hAnsi="Times New Roman" w:eastAsia="宋体"/>
        </w:rPr>
      </w:pPr>
      <w:bookmarkStart w:id="25" w:name="_Toc224660741"/>
      <w:bookmarkStart w:id="26" w:name="_Toc207445335"/>
      <w:bookmarkStart w:id="27" w:name="_Toc500864978"/>
      <w:r>
        <w:rPr>
          <w:rFonts w:hint="eastAsia" w:ascii="Times New Roman" w:hAnsi="Times New Roman" w:eastAsia="宋体"/>
        </w:rPr>
        <w:t>七、其他资料</w:t>
      </w:r>
      <w:bookmarkEnd w:id="25"/>
      <w:bookmarkEnd w:id="26"/>
      <w:bookmarkEnd w:id="27"/>
    </w:p>
    <w:p>
      <w:pPr>
        <w:spacing w:line="480" w:lineRule="auto"/>
        <w:ind w:firstLine="480" w:firstLineChars="200"/>
        <w:jc w:val="left"/>
        <w:rPr>
          <w:sz w:val="24"/>
        </w:rPr>
      </w:pPr>
      <w:r>
        <w:rPr>
          <w:sz w:val="24"/>
        </w:rPr>
        <w:t>1</w:t>
      </w:r>
      <w:r>
        <w:rPr>
          <w:rFonts w:hint="eastAsia"/>
          <w:sz w:val="24"/>
        </w:rPr>
        <w:t>、招标文件要求投标人提交的其它资料；</w:t>
      </w:r>
    </w:p>
    <w:p>
      <w:pPr>
        <w:spacing w:line="480" w:lineRule="auto"/>
        <w:ind w:firstLine="480" w:firstLineChars="200"/>
        <w:jc w:val="left"/>
        <w:rPr>
          <w:b/>
          <w:bCs/>
          <w:sz w:val="52"/>
        </w:rPr>
      </w:pPr>
      <w:r>
        <w:rPr>
          <w:sz w:val="24"/>
        </w:rPr>
        <w:t>2</w:t>
      </w:r>
      <w:r>
        <w:rPr>
          <w:rFonts w:hint="eastAsia"/>
          <w:sz w:val="24"/>
        </w:rPr>
        <w:t>、投标人认为其他需提供的资料。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28" w:name="_Toc500864979"/>
      <w:bookmarkStart w:id="29" w:name="_Toc224660742"/>
      <w:bookmarkStart w:id="30" w:name="_Toc200265873"/>
      <w:r>
        <w:rPr>
          <w:rFonts w:hint="eastAsia" w:ascii="Times New Roman" w:hAnsi="Times New Roman" w:eastAsia="宋体"/>
        </w:rPr>
        <w:t>八、近两年承建类似项目业绩一览表</w:t>
      </w:r>
      <w:bookmarkEnd w:id="28"/>
      <w:bookmarkEnd w:id="29"/>
      <w:bookmarkEnd w:id="30"/>
    </w:p>
    <w:tbl>
      <w:tblPr>
        <w:tblStyle w:val="6"/>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pStyle w:val="2"/>
        <w:spacing w:beforeLines="50" w:afterLines="100" w:line="240" w:lineRule="auto"/>
      </w:pPr>
      <w:r>
        <w:rPr>
          <w:rFonts w:hint="eastAsia" w:ascii="宋体" w:hAnsi="宋体"/>
          <w:color w:val="000000"/>
          <w:sz w:val="24"/>
          <w:lang w:val="zh-CN"/>
        </w:rPr>
        <w:t>注：需提供业绩证明材料（如：中标通知书、合同、业主反馈意见等）</w:t>
      </w:r>
    </w:p>
    <w:sectPr>
      <w:headerReference r:id="rId5" w:type="default"/>
      <w:footerReference r:id="rId6" w:type="default"/>
      <w:endnotePr>
        <w:numFmt w:val="decimal"/>
      </w:endnotePr>
      <w:pgSz w:w="16838" w:h="11906" w:orient="landscape"/>
      <w:pgMar w:top="1418" w:right="1276" w:bottom="1274" w:left="12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9"/>
      </w:rPr>
    </w:pPr>
    <w:r>
      <w:rPr>
        <w:sz w:val="20"/>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62230</wp:posOffset>
              </wp:positionV>
              <wp:extent cx="5772150" cy="0"/>
              <wp:effectExtent l="0" t="0" r="0" b="0"/>
              <wp:wrapNone/>
              <wp:docPr id="1" name="Line 1"/>
              <wp:cNvGraphicFramePr/>
              <a:graphic xmlns:a="http://schemas.openxmlformats.org/drawingml/2006/main">
                <a:graphicData uri="http://schemas.microsoft.com/office/word/2010/wordprocessingShape">
                  <wps:wsp>
                    <wps:cNvCn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y;margin-left:0.35pt;margin-top:4.9pt;height:0pt;width:454.5pt;z-index:251657216;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Yrco9AAAAAEAQAADwAAAAAAAAABACAAAAAiAAAAZHJzL2Rvd25yZXYueG1s&#10;UEsBAhQAFAAAAAgAh07iQLr7/QPHAQAAlQMAAA4AAAAAAAAAAQAgAAAAHwEAAGRycy9lMm9Eb2Mu&#10;eG1sUEsFBgAAAAAGAAYAWQEAAFgFAAAAAA==&#10;">
              <v:fill on="f" focussize="0,0"/>
              <v:stroke color="#000000" joinstyle="round"/>
              <v:imagedata o:title=""/>
              <o:lock v:ext="edit" aspectratio="f"/>
            </v:line>
          </w:pict>
        </mc:Fallback>
      </mc:AlternateContent>
    </w:r>
  </w:p>
  <w:p>
    <w:pPr>
      <w:wordWrap w:val="0"/>
      <w:jc w:val="right"/>
    </w:pPr>
    <w:r>
      <w:rPr>
        <w:rStyle w:val="9"/>
        <w:rFonts w:hint="eastAsia" w:ascii="宋体" w:hAnsi="宋体"/>
        <w:i/>
        <w:iCs/>
        <w:szCs w:val="21"/>
      </w:rPr>
      <w:t xml:space="preserve">    </w: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right="315"/>
                            <w:jc w:val="right"/>
                          </w:pPr>
                          <w:r>
                            <w:rPr>
                              <w:rStyle w:val="9"/>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P6+68BAABL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MP6+68BAABL&#10;AwAADgAAAAAAAAABACAAAAAeAQAAZHJzL2Uyb0RvYy54bWxQSwUGAAAAAAYABgBZAQAAPwUAAAAA&#10;">
              <v:fill on="f" focussize="0,0"/>
              <v:stroke on="f"/>
              <v:imagedata o:title=""/>
              <o:lock v:ext="edit" aspectratio="f"/>
              <v:textbox inset="0mm,0mm,0mm,0mm" style="mso-fit-shape-to-text:t;">
                <w:txbxContent>
                  <w:p>
                    <w:pPr>
                      <w:wordWrap w:val="0"/>
                      <w:ind w:right="315"/>
                      <w:jc w:val="right"/>
                    </w:pPr>
                    <w:r>
                      <w:rPr>
                        <w:rStyle w:val="9"/>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F37A92"/>
    <w:multiLevelType w:val="multilevel"/>
    <w:tmpl w:val="7BF37A9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1177"/>
        </w:tabs>
        <w:ind w:left="1177" w:hanging="420"/>
      </w:pPr>
    </w:lvl>
    <w:lvl w:ilvl="2" w:tentative="0">
      <w:start w:val="1"/>
      <w:numFmt w:val="lowerRoman"/>
      <w:lvlText w:val="%3."/>
      <w:lvlJc w:val="right"/>
      <w:pPr>
        <w:tabs>
          <w:tab w:val="left" w:pos="1597"/>
        </w:tabs>
        <w:ind w:left="1597" w:hanging="420"/>
      </w:pPr>
    </w:lvl>
    <w:lvl w:ilvl="3" w:tentative="0">
      <w:start w:val="1"/>
      <w:numFmt w:val="decimal"/>
      <w:lvlText w:val="%4."/>
      <w:lvlJc w:val="left"/>
      <w:pPr>
        <w:tabs>
          <w:tab w:val="left" w:pos="2017"/>
        </w:tabs>
        <w:ind w:left="2017" w:hanging="420"/>
      </w:pPr>
    </w:lvl>
    <w:lvl w:ilvl="4" w:tentative="0">
      <w:start w:val="1"/>
      <w:numFmt w:val="lowerLetter"/>
      <w:lvlText w:val="%5)"/>
      <w:lvlJc w:val="left"/>
      <w:pPr>
        <w:tabs>
          <w:tab w:val="left" w:pos="2437"/>
        </w:tabs>
        <w:ind w:left="2437" w:hanging="420"/>
      </w:pPr>
    </w:lvl>
    <w:lvl w:ilvl="5" w:tentative="0">
      <w:start w:val="1"/>
      <w:numFmt w:val="lowerRoman"/>
      <w:lvlText w:val="%6."/>
      <w:lvlJc w:val="right"/>
      <w:pPr>
        <w:tabs>
          <w:tab w:val="left" w:pos="2857"/>
        </w:tabs>
        <w:ind w:left="2857" w:hanging="420"/>
      </w:pPr>
    </w:lvl>
    <w:lvl w:ilvl="6" w:tentative="0">
      <w:start w:val="1"/>
      <w:numFmt w:val="decimal"/>
      <w:lvlText w:val="%7."/>
      <w:lvlJc w:val="left"/>
      <w:pPr>
        <w:tabs>
          <w:tab w:val="left" w:pos="3277"/>
        </w:tabs>
        <w:ind w:left="3277" w:hanging="420"/>
      </w:pPr>
    </w:lvl>
    <w:lvl w:ilvl="7" w:tentative="0">
      <w:start w:val="1"/>
      <w:numFmt w:val="lowerLetter"/>
      <w:lvlText w:val="%8)"/>
      <w:lvlJc w:val="left"/>
      <w:pPr>
        <w:tabs>
          <w:tab w:val="left" w:pos="3697"/>
        </w:tabs>
        <w:ind w:left="3697" w:hanging="420"/>
      </w:pPr>
    </w:lvl>
    <w:lvl w:ilvl="8" w:tentative="0">
      <w:start w:val="1"/>
      <w:numFmt w:val="lowerRoman"/>
      <w:lvlText w:val="%9."/>
      <w:lvlJc w:val="right"/>
      <w:pPr>
        <w:tabs>
          <w:tab w:val="left" w:pos="4117"/>
        </w:tabs>
        <w:ind w:left="411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64"/>
    <w:rsid w:val="00016FEC"/>
    <w:rsid w:val="000228ED"/>
    <w:rsid w:val="00116DDF"/>
    <w:rsid w:val="001C1C87"/>
    <w:rsid w:val="001E4D8B"/>
    <w:rsid w:val="0021131D"/>
    <w:rsid w:val="002918B5"/>
    <w:rsid w:val="002B5275"/>
    <w:rsid w:val="002D0716"/>
    <w:rsid w:val="002E25DB"/>
    <w:rsid w:val="00302266"/>
    <w:rsid w:val="00376C81"/>
    <w:rsid w:val="003B7D77"/>
    <w:rsid w:val="00475464"/>
    <w:rsid w:val="00497E09"/>
    <w:rsid w:val="004D1C14"/>
    <w:rsid w:val="00632788"/>
    <w:rsid w:val="007744B6"/>
    <w:rsid w:val="00785C8D"/>
    <w:rsid w:val="00885A71"/>
    <w:rsid w:val="00941F8B"/>
    <w:rsid w:val="0094694C"/>
    <w:rsid w:val="00AD4156"/>
    <w:rsid w:val="00B95BE6"/>
    <w:rsid w:val="00B97EEC"/>
    <w:rsid w:val="00CC1C1A"/>
    <w:rsid w:val="00D56C49"/>
    <w:rsid w:val="00D634DD"/>
    <w:rsid w:val="00E2715D"/>
    <w:rsid w:val="00F22289"/>
    <w:rsid w:val="00FE1EEC"/>
    <w:rsid w:val="026F7A48"/>
    <w:rsid w:val="17571B50"/>
    <w:rsid w:val="17EF343C"/>
    <w:rsid w:val="31143E6A"/>
    <w:rsid w:val="391E4235"/>
    <w:rsid w:val="5843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kern w:val="44"/>
      <w:sz w:val="44"/>
      <w:szCs w:val="20"/>
    </w:rPr>
  </w:style>
  <w:style w:type="character" w:customStyle="1" w:styleId="13">
    <w:name w:val="标题 2 Char"/>
    <w:basedOn w:val="8"/>
    <w:link w:val="3"/>
    <w:qFormat/>
    <w:uiPriority w:val="0"/>
    <w:rPr>
      <w:rFonts w:ascii="Arial" w:hAnsi="Arial" w:eastAsia="黑体" w:cs="Times New Roman"/>
      <w:b/>
      <w:sz w:val="32"/>
      <w:szCs w:val="20"/>
    </w:rPr>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391</Words>
  <Characters>2233</Characters>
  <Lines>18</Lines>
  <Paragraphs>5</Paragraphs>
  <TotalTime>3</TotalTime>
  <ScaleCrop>false</ScaleCrop>
  <LinksUpToDate>false</LinksUpToDate>
  <CharactersWithSpaces>2619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2017-09-08T05:10:00Z</dcterms:created>
  <dc:creator>Administrator</dc:creator>
  <cp:lastModifiedBy>秦小仙！</cp:lastModifiedBy>
  <dcterms:modified xsi:type="dcterms:W3CDTF">2022-04-28T04:23:07Z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