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771"/>
        <w:gridCol w:w="818"/>
        <w:gridCol w:w="5792"/>
      </w:tblGrid>
      <w:tr w14:paraId="783B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pct"/>
            <w:shd w:val="clear" w:color="auto" w:fill="BEBEBE"/>
            <w:noWrap/>
            <w:vAlign w:val="center"/>
          </w:tcPr>
          <w:p w14:paraId="6BF7FBF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</w:rPr>
              <w:t>评审</w:t>
            </w:r>
          </w:p>
          <w:p w14:paraId="7F731C5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</w:rPr>
              <w:t>项目</w:t>
            </w:r>
          </w:p>
        </w:tc>
        <w:tc>
          <w:tcPr>
            <w:tcW w:w="452" w:type="pct"/>
            <w:shd w:val="clear" w:color="auto" w:fill="BEBEBE"/>
            <w:noWrap/>
            <w:vAlign w:val="center"/>
          </w:tcPr>
          <w:p w14:paraId="7D7800EF">
            <w:pPr>
              <w:tabs>
                <w:tab w:val="left" w:pos="960"/>
              </w:tabs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</w:rPr>
              <w:t>评审分项</w:t>
            </w:r>
          </w:p>
        </w:tc>
        <w:tc>
          <w:tcPr>
            <w:tcW w:w="479" w:type="pct"/>
            <w:shd w:val="clear" w:color="auto" w:fill="BEBEBE"/>
            <w:noWrap/>
            <w:vAlign w:val="center"/>
          </w:tcPr>
          <w:p w14:paraId="160E452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</w:rPr>
              <w:t>分值</w:t>
            </w:r>
          </w:p>
        </w:tc>
        <w:tc>
          <w:tcPr>
            <w:tcW w:w="3398" w:type="pct"/>
            <w:shd w:val="clear" w:color="auto" w:fill="BEBEBE"/>
            <w:noWrap/>
            <w:vAlign w:val="center"/>
          </w:tcPr>
          <w:p w14:paraId="385B236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</w:rPr>
              <w:t>子项目及分值</w:t>
            </w:r>
          </w:p>
        </w:tc>
      </w:tr>
      <w:tr w14:paraId="55A7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pct"/>
            <w:noWrap/>
            <w:vAlign w:val="center"/>
          </w:tcPr>
          <w:p w14:paraId="2DB33AA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 w14:paraId="56ECCF0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  <w:p w14:paraId="7D90FC8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（30分</w:t>
            </w: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2" w:type="pct"/>
            <w:noWrap/>
            <w:vAlign w:val="center"/>
          </w:tcPr>
          <w:p w14:paraId="40F425B6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479" w:type="pct"/>
            <w:noWrap/>
            <w:vAlign w:val="center"/>
          </w:tcPr>
          <w:p w14:paraId="3777ADD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3398" w:type="pct"/>
            <w:noWrap/>
            <w:vAlign w:val="center"/>
          </w:tcPr>
          <w:p w14:paraId="32F22D45">
            <w:pPr>
              <w:spacing w:line="400" w:lineRule="exact"/>
              <w:jc w:val="both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1．满足磋商文件要求且投标价格最低的投标报价为评标基准价(D),其价格分为满分（30分）</w:t>
            </w:r>
          </w:p>
          <w:p w14:paraId="39EC61F5">
            <w:pPr>
              <w:spacing w:line="400" w:lineRule="exact"/>
              <w:jc w:val="both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2．其他合格供应商的投标报价得分按如下公式计算：投标报价得分=（评标基准价D/投标报价V）×30</w:t>
            </w:r>
          </w:p>
        </w:tc>
      </w:tr>
      <w:tr w14:paraId="3657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69" w:type="pct"/>
            <w:vMerge w:val="restart"/>
            <w:noWrap/>
            <w:vAlign w:val="center"/>
          </w:tcPr>
          <w:p w14:paraId="54C2BD5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商务</w:t>
            </w:r>
          </w:p>
          <w:p w14:paraId="67D87BE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  <w:p w14:paraId="6CD7DB0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52" w:type="pct"/>
            <w:noWrap/>
            <w:vAlign w:val="center"/>
          </w:tcPr>
          <w:p w14:paraId="4F53DE86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类似业绩</w:t>
            </w:r>
          </w:p>
        </w:tc>
        <w:tc>
          <w:tcPr>
            <w:tcW w:w="479" w:type="pct"/>
            <w:noWrap/>
            <w:vAlign w:val="center"/>
          </w:tcPr>
          <w:p w14:paraId="305474E4"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98" w:type="pct"/>
            <w:noWrap/>
            <w:vAlign w:val="center"/>
          </w:tcPr>
          <w:p w14:paraId="1C12CCDD">
            <w:pPr>
              <w:widowControl/>
              <w:spacing w:line="400" w:lineRule="exac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根据供应商提供的202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年1月至响应文件递交截止时间签定的类似业绩进行评审，每提供一个得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分。（需提供合同或中标通知书复印件）。</w:t>
            </w:r>
          </w:p>
        </w:tc>
      </w:tr>
      <w:tr w14:paraId="1EDB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pct"/>
            <w:vMerge w:val="continue"/>
            <w:noWrap/>
            <w:vAlign w:val="center"/>
          </w:tcPr>
          <w:p w14:paraId="7FDD85C3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noWrap/>
            <w:vAlign w:val="center"/>
          </w:tcPr>
          <w:p w14:paraId="1AF2EC23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用户评议</w:t>
            </w:r>
          </w:p>
        </w:tc>
        <w:tc>
          <w:tcPr>
            <w:tcW w:w="479" w:type="pct"/>
            <w:noWrap/>
            <w:vAlign w:val="center"/>
          </w:tcPr>
          <w:p w14:paraId="0D6231FD"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98" w:type="pct"/>
            <w:noWrap/>
            <w:vAlign w:val="center"/>
          </w:tcPr>
          <w:p w14:paraId="4D238EEC">
            <w:pPr>
              <w:widowControl/>
              <w:spacing w:line="400" w:lineRule="exact"/>
              <w:rPr>
                <w:rFonts w:hint="default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根据供应商提供的202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年1月至响应文件递交截止时间完成的类似业绩正面服务评价进行评审，提供一份得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分。（需提供具有清晰业主盖章的服务评价复印件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及对应合同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，未提供不得分）</w:t>
            </w:r>
          </w:p>
        </w:tc>
      </w:tr>
      <w:tr w14:paraId="4810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pct"/>
            <w:vMerge w:val="restart"/>
            <w:noWrap/>
            <w:vAlign w:val="center"/>
          </w:tcPr>
          <w:p w14:paraId="573831E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4775812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  <w:p w14:paraId="6396AA1B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14:paraId="1EE0B37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实施方案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14:paraId="4792F83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3398" w:type="pct"/>
            <w:shd w:val="clear" w:color="auto" w:fill="auto"/>
            <w:noWrap/>
            <w:vAlign w:val="center"/>
          </w:tcPr>
          <w:p w14:paraId="4779B64A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根据供应商针对本项目特点提供的实施方案进行评审，包括以下方面：</w:t>
            </w:r>
          </w:p>
          <w:p w14:paraId="2FBAF7F3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评审内容：</w:t>
            </w:r>
          </w:p>
          <w:p w14:paraId="0EB99419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1.质量保障措施（2分）。</w:t>
            </w:r>
          </w:p>
          <w:p w14:paraId="6FCA6C80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2.供货保障措施（2分）。</w:t>
            </w:r>
          </w:p>
          <w:p w14:paraId="359308E6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3.进度保障措施（2分）。</w:t>
            </w:r>
          </w:p>
          <w:p w14:paraId="3EC33783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4.验收服务方案（2分）。</w:t>
            </w:r>
          </w:p>
          <w:p w14:paraId="14450F4A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 w14:paraId="231F1D9D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完整性：方案完整，切合本项目实际情况。</w:t>
            </w:r>
          </w:p>
          <w:p w14:paraId="652EB48B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合理性：符合项目具体情况，提出的方案合理、恰当。</w:t>
            </w:r>
          </w:p>
          <w:p w14:paraId="6F34AA41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简洁性：在不复杂、可理解的方式下，方案条理清晰，便于理解易读。</w:t>
            </w:r>
          </w:p>
          <w:p w14:paraId="01899E41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对上述4项评审内容进行打分，每项评审内容完全满足的得2分，基本满足得1分，其他情况不得分。</w:t>
            </w:r>
          </w:p>
        </w:tc>
      </w:tr>
      <w:tr w14:paraId="3FA0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69" w:type="pct"/>
            <w:vMerge w:val="continue"/>
            <w:noWrap/>
            <w:vAlign w:val="center"/>
          </w:tcPr>
          <w:p w14:paraId="72F1E75C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noWrap/>
            <w:vAlign w:val="center"/>
          </w:tcPr>
          <w:p w14:paraId="2877E9CB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售后服务方案</w:t>
            </w:r>
          </w:p>
        </w:tc>
        <w:tc>
          <w:tcPr>
            <w:tcW w:w="479" w:type="pct"/>
            <w:noWrap/>
            <w:vAlign w:val="center"/>
          </w:tcPr>
          <w:p w14:paraId="22D083FA"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98" w:type="pct"/>
            <w:noWrap/>
            <w:vAlign w:val="center"/>
          </w:tcPr>
          <w:p w14:paraId="437B9317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根据供应商针对本项目特点提供的售后服务方案进行评审，包括以下方面：</w:t>
            </w:r>
          </w:p>
          <w:p w14:paraId="735839AB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售后问题响应及解决措施（6分）。</w:t>
            </w:r>
          </w:p>
          <w:p w14:paraId="4CC109FA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 w14:paraId="26C4EFAF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完整性：方案完整，切合本项目实际情况。</w:t>
            </w:r>
          </w:p>
          <w:p w14:paraId="37FE439F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合理性：符合项目具体情况，提出的方案合理、恰当。</w:t>
            </w:r>
          </w:p>
          <w:p w14:paraId="204D9F76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简洁性：在不复杂、可理解的方式下，方案条理清晰，便于理解易读。</w:t>
            </w:r>
          </w:p>
          <w:p w14:paraId="557A1613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对上述评审内容进行打分。</w:t>
            </w:r>
          </w:p>
        </w:tc>
      </w:tr>
      <w:tr w14:paraId="1390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pct"/>
            <w:vMerge w:val="continue"/>
            <w:noWrap/>
            <w:vAlign w:val="center"/>
          </w:tcPr>
          <w:p w14:paraId="3182E42E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noWrap/>
            <w:vAlign w:val="center"/>
          </w:tcPr>
          <w:p w14:paraId="581F2B9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投标样品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9" w:type="pct"/>
            <w:noWrap/>
            <w:vAlign w:val="center"/>
          </w:tcPr>
          <w:p w14:paraId="2BFAE14E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98" w:type="pct"/>
            <w:noWrap/>
            <w:vAlign w:val="center"/>
          </w:tcPr>
          <w:p w14:paraId="326EA4B8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根据供应商提供的图书样品的质量进行综合评分： </w:t>
            </w:r>
          </w:p>
          <w:p w14:paraId="3AD8798B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响应指标： </w:t>
            </w:r>
          </w:p>
          <w:p w14:paraId="5E1C42F4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1.提供的图书为国家正规出版社的正版图书。图书的版权页、国家标准书号（ISBN）及条形码标志必须完整清晰、信息完备。 </w:t>
            </w:r>
          </w:p>
          <w:p w14:paraId="1DAF659F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 签订保证书1（法人代表签字盖公章）：保证图书复本须完全按照采购人确认的数量提供，保证所订复本量全部到货。</w:t>
            </w:r>
          </w:p>
          <w:p w14:paraId="0FDF643A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 签订保证书2（法人代表签字盖公章）：保证对于出现开胶、散页、倒装、缺页、污损等有质量问题的图书，无论加工与否，供应商无条件及时退换。</w:t>
            </w:r>
          </w:p>
          <w:p w14:paraId="25E84D22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 w14:paraId="1506C546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根据供应商提供样品的响应指标进行评分：每个方面完全响应的得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分；未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按要求提供不得分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77FC4D6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BB6313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A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pct"/>
            <w:vMerge w:val="continue"/>
            <w:noWrap/>
            <w:vAlign w:val="center"/>
          </w:tcPr>
          <w:p w14:paraId="4E5A0C54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noWrap/>
            <w:vAlign w:val="center"/>
          </w:tcPr>
          <w:p w14:paraId="4F58304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投标样品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9" w:type="pct"/>
            <w:noWrap/>
            <w:vAlign w:val="center"/>
          </w:tcPr>
          <w:p w14:paraId="0E160B0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98" w:type="pct"/>
            <w:noWrap/>
            <w:vAlign w:val="center"/>
          </w:tcPr>
          <w:p w14:paraId="1AFA888C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根据供应商提供的玩偶挂件样品的面料材质、手感、质量、产品观感效果、做工工艺等进行综合评分： </w:t>
            </w:r>
          </w:p>
          <w:p w14:paraId="386CE498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响应指标： </w:t>
            </w:r>
          </w:p>
          <w:p w14:paraId="20898962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手感柔软、面料舒适、表面平滑；</w:t>
            </w:r>
          </w:p>
          <w:p w14:paraId="53DFEC71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.质量好、无散口、线头、破洞、缝线处无缝隙等；</w:t>
            </w:r>
          </w:p>
          <w:p w14:paraId="5FB2E3D8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.产品观感效果好、整洁美观、平展；</w:t>
            </w:r>
          </w:p>
          <w:p w14:paraId="19686B79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.做工精湛、明线顺直、宽窄均匀、无跳针，针距均匀，产品标志标识清晰。</w:t>
            </w:r>
          </w:p>
          <w:p w14:paraId="60A68B5B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 w14:paraId="61FB6F15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根据供应商提供样品的响应指标（以上1-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）进行评分：每个方面完全响应的得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分；存在缺陷或缺漏的得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分；未提供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样品不得分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CB03D2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E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69" w:type="pct"/>
            <w:vMerge w:val="continue"/>
            <w:noWrap/>
            <w:vAlign w:val="center"/>
          </w:tcPr>
          <w:p w14:paraId="41E0293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noWrap/>
            <w:vAlign w:val="center"/>
          </w:tcPr>
          <w:p w14:paraId="3F0C6D4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投标样品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9" w:type="pct"/>
            <w:noWrap/>
            <w:vAlign w:val="center"/>
          </w:tcPr>
          <w:p w14:paraId="31CA0D8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98" w:type="pct"/>
            <w:noWrap/>
            <w:vAlign w:val="center"/>
          </w:tcPr>
          <w:p w14:paraId="01B61E25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根据供应商提供的纪念钥匙扣样品的材质、手感、质量、产品观感效果、做工工艺等进行综合评分： </w:t>
            </w:r>
          </w:p>
          <w:p w14:paraId="4E510556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响应指标： </w:t>
            </w:r>
          </w:p>
          <w:p w14:paraId="76A9CF8B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1.定制款毕业纪念钥匙扣</w:t>
            </w:r>
          </w:p>
          <w:p w14:paraId="6152D442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2.工艺：开模、冲压、电镀、珐琅烤漆、装配 </w:t>
            </w:r>
          </w:p>
          <w:p w14:paraId="1F643A68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3.产品观感效果好、整洁美观、平展；</w:t>
            </w:r>
          </w:p>
          <w:p w14:paraId="4DF78359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4.做工精湛、有设计概念、结合毕业纪念主题具有收藏性。</w:t>
            </w:r>
          </w:p>
          <w:p w14:paraId="6E5FCC5B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 w14:paraId="29036EEA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根据供应商提供样品的响应指标（以上1-4）进行评分：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每个方面完全响应的得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分；存在缺陷或缺漏的得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分；未提供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样品不得分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7E4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669" w:type="pct"/>
            <w:noWrap/>
            <w:vAlign w:val="center"/>
          </w:tcPr>
          <w:p w14:paraId="609AA698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noWrap/>
            <w:vAlign w:val="center"/>
          </w:tcPr>
          <w:p w14:paraId="311283F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投标样品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9" w:type="pct"/>
            <w:noWrap/>
            <w:vAlign w:val="center"/>
          </w:tcPr>
          <w:p w14:paraId="2CB355C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98" w:type="pct"/>
            <w:noWrap/>
            <w:vAlign w:val="center"/>
          </w:tcPr>
          <w:p w14:paraId="5CB19510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根据供应商提供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帆布袋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样品的面料材质、手感、质量、产品观感效果、做工工艺等进行综合评分： </w:t>
            </w:r>
          </w:p>
          <w:p w14:paraId="77F9DBDA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响应指标： </w:t>
            </w:r>
          </w:p>
          <w:p w14:paraId="1738A48E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手感柔软、面料舒适、表面平滑；</w:t>
            </w:r>
          </w:p>
          <w:p w14:paraId="1343042C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.质量好、无散口、线头、破洞、缝线处无缝隙等；</w:t>
            </w:r>
          </w:p>
          <w:p w14:paraId="7F3CA04E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.产品观感效果好、整洁美观、平展；</w:t>
            </w:r>
          </w:p>
          <w:p w14:paraId="4D74EA47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.做工精湛、明线顺直、宽窄均匀、无跳针，针距均匀。</w:t>
            </w:r>
          </w:p>
          <w:p w14:paraId="448424F8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 w14:paraId="4E431CCA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根据供应商提供样品的响应指标（以上1-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）进行评分：每个方面完全响应的得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分；存在缺陷或缺漏的得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分；未提供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样品不得分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37F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669" w:type="pct"/>
            <w:noWrap/>
            <w:vAlign w:val="center"/>
          </w:tcPr>
          <w:p w14:paraId="61A29CD3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noWrap/>
            <w:vAlign w:val="center"/>
          </w:tcPr>
          <w:p w14:paraId="4E62A7C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投标样品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9" w:type="pct"/>
            <w:noWrap/>
            <w:vAlign w:val="center"/>
          </w:tcPr>
          <w:p w14:paraId="60650D9B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3398" w:type="pct"/>
            <w:noWrap/>
            <w:vAlign w:val="center"/>
          </w:tcPr>
          <w:p w14:paraId="1593D5C2">
            <w:pPr>
              <w:spacing w:line="460" w:lineRule="exact"/>
              <w:jc w:val="left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根据供应商提供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牛皮纸袋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及牛皮纸（信封或封袋）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样品的面料材质、手感、质量、产品观感效果、做工工艺等进行综合评分：</w:t>
            </w:r>
          </w:p>
          <w:p w14:paraId="4CCBE2D8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响应指标：</w:t>
            </w:r>
          </w:p>
          <w:p w14:paraId="2FBE6F5B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1.牛皮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袋子尺寸：27*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*10CM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D29D39E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2.牛皮袋子材质：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0克牛皮纸、</w:t>
            </w:r>
          </w:p>
          <w:p w14:paraId="305058F2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3.牛皮纸材质：180克进口牛皮纸</w:t>
            </w:r>
          </w:p>
          <w:p w14:paraId="4CC2E6CD">
            <w:pPr>
              <w:spacing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包装麻绳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;材质：0.5MM粗 长度：不低于1.2M</w:t>
            </w:r>
          </w:p>
          <w:p w14:paraId="1F425943">
            <w:pPr>
              <w:spacing w:line="460" w:lineRule="exact"/>
              <w:jc w:val="both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评审标准：</w:t>
            </w:r>
          </w:p>
          <w:p w14:paraId="325E80E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根据供应商提供样品的响应指标（以上1-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）进行评分：每个方面完全响应的得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分；存在缺陷或缺漏的得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分；未提供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样品不得分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552398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3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2026-05-08T01:54:01Z</dcterms:created>
  <dc:creator>32966</dc:creator>
  <cp:lastModifiedBy>钱秋婕</cp:lastModifiedBy>
  <dcterms:modified xsi:type="dcterms:W3CDTF">2026-05-08T02:02:33Z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eyJoZGlkIjoiZDI5M2ZiYTkxNTBmYzEwNTZiZDVjZWZlYjAyMmNkNzgiLCJ1c2VySWQiOiIyNDA4NzA5MTMifQ==</vt:lpwstr>
  </property>
  <property fmtid="{D5CDD505-2E9C-101B-9397-08002B2CF9AE}" pid="4" name="ICV">
    <vt:lpwstr>3116E0790C8A4672A9218ABB6E256D00_12</vt:lpwstr>
  </property>
</Properties>
</file>