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07"/>
        <w:gridCol w:w="846"/>
        <w:gridCol w:w="5841"/>
      </w:tblGrid>
      <w:tr w14:paraId="50DD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445" w:type="pct"/>
            <w:vAlign w:val="center"/>
          </w:tcPr>
          <w:p w14:paraId="48995DB6">
            <w:pPr>
              <w:pStyle w:val="5"/>
              <w:spacing w:line="240" w:lineRule="auto"/>
              <w:ind w:left="67" w:right="63" w:hanging="4" w:hangingChars="2"/>
              <w:jc w:val="center"/>
              <w:rPr>
                <w:rFonts w:eastAsia="黑体"/>
                <w:bCs/>
                <w:szCs w:val="21"/>
              </w:rPr>
            </w:pPr>
            <w:r>
              <w:rPr>
                <w:b/>
                <w:bCs/>
              </w:rPr>
              <w:t>评审项目</w:t>
            </w:r>
          </w:p>
        </w:tc>
        <w:tc>
          <w:tcPr>
            <w:tcW w:w="667" w:type="pct"/>
            <w:vAlign w:val="center"/>
          </w:tcPr>
          <w:p w14:paraId="3EACF59F">
            <w:pPr>
              <w:pStyle w:val="5"/>
              <w:spacing w:line="240" w:lineRule="auto"/>
              <w:ind w:left="67" w:right="63" w:hanging="4" w:hangingChars="2"/>
              <w:jc w:val="center"/>
              <w:rPr>
                <w:rFonts w:eastAsia="黑体"/>
                <w:bCs/>
                <w:szCs w:val="21"/>
              </w:rPr>
            </w:pPr>
            <w:r>
              <w:rPr>
                <w:b/>
                <w:bCs/>
              </w:rPr>
              <w:t>评审分项</w:t>
            </w:r>
          </w:p>
        </w:tc>
        <w:tc>
          <w:tcPr>
            <w:tcW w:w="444" w:type="pct"/>
          </w:tcPr>
          <w:p w14:paraId="40AB25F5">
            <w:pPr>
              <w:pStyle w:val="5"/>
              <w:spacing w:line="240" w:lineRule="auto"/>
              <w:ind w:left="67" w:right="63" w:hanging="4" w:hangingChars="2"/>
              <w:jc w:val="center"/>
              <w:rPr>
                <w:rFonts w:eastAsia="黑体"/>
                <w:bCs/>
                <w:szCs w:val="21"/>
              </w:rPr>
            </w:pPr>
          </w:p>
          <w:p w14:paraId="0C579AD3">
            <w:pPr>
              <w:pStyle w:val="5"/>
              <w:spacing w:line="240" w:lineRule="auto"/>
              <w:ind w:left="67" w:right="63" w:hanging="4" w:hangingChars="2"/>
              <w:jc w:val="center"/>
              <w:rPr>
                <w:rFonts w:eastAsia="黑体"/>
                <w:bCs/>
                <w:szCs w:val="21"/>
              </w:rPr>
            </w:pPr>
            <w:r>
              <w:rPr>
                <w:rFonts w:hint="eastAsia" w:eastAsia="黑体"/>
                <w:bCs/>
                <w:szCs w:val="21"/>
              </w:rPr>
              <w:t>分值</w:t>
            </w:r>
          </w:p>
        </w:tc>
        <w:tc>
          <w:tcPr>
            <w:tcW w:w="3444" w:type="pct"/>
            <w:vAlign w:val="center"/>
          </w:tcPr>
          <w:p w14:paraId="17DB3DC3">
            <w:pPr>
              <w:pStyle w:val="5"/>
              <w:spacing w:line="240" w:lineRule="auto"/>
              <w:ind w:left="67" w:right="63" w:hanging="4" w:hangingChars="2"/>
              <w:jc w:val="center"/>
              <w:rPr>
                <w:rFonts w:eastAsia="黑体"/>
                <w:bCs/>
                <w:szCs w:val="21"/>
              </w:rPr>
            </w:pPr>
            <w:r>
              <w:rPr>
                <w:rFonts w:hint="eastAsia" w:eastAsia="黑体"/>
                <w:bCs/>
                <w:szCs w:val="21"/>
              </w:rPr>
              <w:t>子项目及分值</w:t>
            </w:r>
          </w:p>
        </w:tc>
      </w:tr>
      <w:tr w14:paraId="7AD8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Align w:val="center"/>
          </w:tcPr>
          <w:p w14:paraId="4E873F14">
            <w:pPr>
              <w:pStyle w:val="2"/>
              <w:adjustRightInd w:val="0"/>
              <w:spacing w:after="0" w:line="240" w:lineRule="auto"/>
              <w:textAlignment w:val="baseline"/>
              <w:rPr>
                <w:szCs w:val="21"/>
              </w:rPr>
            </w:pPr>
            <w:r>
              <w:t>价格部分（</w:t>
            </w:r>
            <w:r>
              <w:rPr>
                <w:rFonts w:hint="eastAsia"/>
              </w:rPr>
              <w:t>15</w:t>
            </w:r>
            <w:r>
              <w:t xml:space="preserve"> 分）</w:t>
            </w:r>
          </w:p>
        </w:tc>
        <w:tc>
          <w:tcPr>
            <w:tcW w:w="667" w:type="pct"/>
            <w:vAlign w:val="center"/>
          </w:tcPr>
          <w:p w14:paraId="358BB703">
            <w:pPr>
              <w:spacing w:line="240" w:lineRule="auto"/>
              <w:jc w:val="center"/>
              <w:rPr>
                <w:bCs/>
                <w:szCs w:val="21"/>
              </w:rPr>
            </w:pPr>
            <w:r>
              <w:t>投标报价</w:t>
            </w:r>
          </w:p>
        </w:tc>
        <w:tc>
          <w:tcPr>
            <w:tcW w:w="444" w:type="pct"/>
          </w:tcPr>
          <w:p w14:paraId="4BF8B246">
            <w:pPr>
              <w:pStyle w:val="5"/>
              <w:spacing w:line="240" w:lineRule="auto"/>
              <w:ind w:left="4" w:leftChars="0" w:right="0" w:rightChars="0" w:hanging="4" w:hangingChars="2"/>
              <w:jc w:val="center"/>
              <w:rPr>
                <w:bCs/>
                <w:szCs w:val="21"/>
              </w:rPr>
            </w:pPr>
            <w:r>
              <w:rPr>
                <w:rFonts w:hint="eastAsia"/>
              </w:rPr>
              <w:t>15</w:t>
            </w:r>
            <w:r>
              <w:t xml:space="preserve"> 分</w:t>
            </w:r>
          </w:p>
        </w:tc>
        <w:tc>
          <w:tcPr>
            <w:tcW w:w="3444" w:type="pct"/>
            <w:vAlign w:val="center"/>
          </w:tcPr>
          <w:p w14:paraId="1EDC0C83">
            <w:pPr>
              <w:pStyle w:val="5"/>
              <w:spacing w:line="240" w:lineRule="auto"/>
              <w:ind w:left="0" w:leftChars="0" w:right="0" w:rightChars="0"/>
              <w:rPr>
                <w:rFonts w:hint="eastAsia"/>
                <w:bCs/>
                <w:szCs w:val="21"/>
              </w:rPr>
            </w:pPr>
            <w:r>
              <w:t>1. 满足磋商文件要求且投标价格最低的投标报价为评标基准价 (D), 其价格分为满分 (</w:t>
            </w:r>
            <w:r>
              <w:rPr>
                <w:rFonts w:hint="eastAsia"/>
              </w:rPr>
              <w:t>15</w:t>
            </w:r>
            <w:r>
              <w:t xml:space="preserve"> 分)</w:t>
            </w:r>
            <w:r>
              <w:br w:type="textWrapping"/>
            </w:r>
            <w:r>
              <w:t>2. 其他合格供应商的投标报价得分按如下公式计算：投标报价得分 =(评标基准价 D / 投标报价 V)×</w:t>
            </w:r>
            <w:r>
              <w:rPr>
                <w:rFonts w:hint="eastAsia"/>
              </w:rPr>
              <w:t>15</w:t>
            </w:r>
          </w:p>
        </w:tc>
      </w:tr>
      <w:tr w14:paraId="36A5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restart"/>
            <w:vAlign w:val="center"/>
          </w:tcPr>
          <w:p w14:paraId="663E88A6">
            <w:pPr>
              <w:pStyle w:val="2"/>
              <w:adjustRightInd w:val="0"/>
              <w:spacing w:after="0" w:line="240" w:lineRule="auto"/>
              <w:textAlignment w:val="baseline"/>
              <w:rPr>
                <w:szCs w:val="21"/>
              </w:rPr>
            </w:pPr>
            <w:r>
              <w:t>商务部分（</w:t>
            </w:r>
            <w:r>
              <w:rPr>
                <w:rFonts w:hint="eastAsia"/>
              </w:rPr>
              <w:t>16</w:t>
            </w:r>
            <w:r>
              <w:t xml:space="preserve"> 分）</w:t>
            </w:r>
          </w:p>
        </w:tc>
        <w:tc>
          <w:tcPr>
            <w:tcW w:w="667" w:type="pct"/>
            <w:vAlign w:val="center"/>
          </w:tcPr>
          <w:p w14:paraId="080D2871">
            <w:pPr>
              <w:spacing w:line="240" w:lineRule="auto"/>
              <w:jc w:val="center"/>
              <w:rPr>
                <w:bCs/>
                <w:szCs w:val="21"/>
              </w:rPr>
            </w:pPr>
            <w:r>
              <w:t>类似业绩</w:t>
            </w:r>
          </w:p>
        </w:tc>
        <w:tc>
          <w:tcPr>
            <w:tcW w:w="444" w:type="pct"/>
          </w:tcPr>
          <w:p w14:paraId="7BD52C3F">
            <w:pPr>
              <w:spacing w:line="240" w:lineRule="auto"/>
              <w:ind w:left="420" w:hanging="420" w:hangingChars="200"/>
              <w:jc w:val="center"/>
              <w:rPr>
                <w:bCs/>
                <w:szCs w:val="21"/>
              </w:rPr>
            </w:pPr>
            <w:r>
              <w:rPr>
                <w:rFonts w:hint="eastAsia"/>
              </w:rPr>
              <w:t>10</w:t>
            </w:r>
            <w:r>
              <w:t xml:space="preserve"> 分</w:t>
            </w:r>
          </w:p>
        </w:tc>
        <w:tc>
          <w:tcPr>
            <w:tcW w:w="3444" w:type="pct"/>
            <w:vAlign w:val="center"/>
          </w:tcPr>
          <w:p w14:paraId="3C0F6BBE">
            <w:pPr>
              <w:pStyle w:val="5"/>
              <w:spacing w:line="240" w:lineRule="auto"/>
              <w:ind w:left="0" w:leftChars="0" w:right="0" w:rightChars="0"/>
              <w:rPr>
                <w:szCs w:val="21"/>
              </w:rPr>
            </w:pPr>
            <w:r>
              <w:t>根据供应商提供的 2022 年 1 月至响应文件递交截止时间签定的类似业绩进行评审，每提供一个得 2 分，满分</w:t>
            </w:r>
            <w:r>
              <w:rPr>
                <w:rFonts w:hint="eastAsia"/>
              </w:rPr>
              <w:t>10</w:t>
            </w:r>
            <w:r>
              <w:t xml:space="preserve"> 分。(需提供合同或中标通知书复印件) 。</w:t>
            </w:r>
          </w:p>
        </w:tc>
      </w:tr>
      <w:tr w14:paraId="5D69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1D151505">
            <w:pPr>
              <w:pStyle w:val="2"/>
              <w:adjustRightInd w:val="0"/>
              <w:spacing w:after="0" w:line="240" w:lineRule="auto"/>
              <w:textAlignment w:val="baseline"/>
              <w:rPr>
                <w:szCs w:val="21"/>
              </w:rPr>
            </w:pPr>
          </w:p>
        </w:tc>
        <w:tc>
          <w:tcPr>
            <w:tcW w:w="667" w:type="pct"/>
            <w:vAlign w:val="center"/>
          </w:tcPr>
          <w:p w14:paraId="4CD42F0B">
            <w:pPr>
              <w:spacing w:line="240" w:lineRule="auto"/>
              <w:jc w:val="center"/>
              <w:rPr>
                <w:bCs/>
                <w:szCs w:val="21"/>
              </w:rPr>
            </w:pPr>
            <w:r>
              <w:t>用户评议</w:t>
            </w:r>
          </w:p>
        </w:tc>
        <w:tc>
          <w:tcPr>
            <w:tcW w:w="444" w:type="pct"/>
          </w:tcPr>
          <w:p w14:paraId="031D84C1">
            <w:pPr>
              <w:spacing w:line="240" w:lineRule="auto"/>
              <w:ind w:left="420" w:hanging="420" w:hangingChars="200"/>
              <w:jc w:val="center"/>
              <w:rPr>
                <w:bCs/>
                <w:szCs w:val="21"/>
              </w:rPr>
            </w:pPr>
            <w:r>
              <w:rPr>
                <w:rFonts w:hint="eastAsia"/>
              </w:rPr>
              <w:t>6</w:t>
            </w:r>
            <w:r>
              <w:t>分</w:t>
            </w:r>
          </w:p>
        </w:tc>
        <w:tc>
          <w:tcPr>
            <w:tcW w:w="3444" w:type="pct"/>
            <w:vAlign w:val="center"/>
          </w:tcPr>
          <w:p w14:paraId="1E7A85BB">
            <w:pPr>
              <w:pStyle w:val="5"/>
              <w:spacing w:line="240" w:lineRule="auto"/>
              <w:ind w:left="0" w:leftChars="0" w:right="0" w:rightChars="0"/>
              <w:rPr>
                <w:bCs/>
                <w:szCs w:val="21"/>
              </w:rPr>
            </w:pPr>
            <w:r>
              <w:t xml:space="preserve">根据供应商提供的 2022 年 1 月至响应文件递交截止时间完成的类似业绩正面服务评价进行评审，提供一份得 </w:t>
            </w:r>
            <w:r>
              <w:rPr>
                <w:rFonts w:hint="eastAsia"/>
              </w:rPr>
              <w:t>2</w:t>
            </w:r>
            <w:r>
              <w:t xml:space="preserve"> 分。(需提供具有清晰业主盖章的服务评价复印件及对应合同，未提供不得分)</w:t>
            </w:r>
          </w:p>
        </w:tc>
      </w:tr>
      <w:tr w14:paraId="08F1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 w:type="pct"/>
            <w:vMerge w:val="restart"/>
            <w:vAlign w:val="center"/>
          </w:tcPr>
          <w:p w14:paraId="77B39CC5">
            <w:pPr>
              <w:pStyle w:val="2"/>
              <w:adjustRightInd w:val="0"/>
              <w:spacing w:after="0" w:line="240" w:lineRule="auto"/>
              <w:textAlignment w:val="baseline"/>
              <w:rPr>
                <w:szCs w:val="21"/>
              </w:rPr>
            </w:pPr>
            <w:r>
              <w:rPr>
                <w:rFonts w:hint="eastAsia"/>
                <w:szCs w:val="21"/>
              </w:rPr>
              <w:t>技术部分（69分）</w:t>
            </w:r>
          </w:p>
        </w:tc>
        <w:tc>
          <w:tcPr>
            <w:tcW w:w="667" w:type="pct"/>
            <w:vAlign w:val="center"/>
          </w:tcPr>
          <w:p w14:paraId="40921B4A">
            <w:pPr>
              <w:spacing w:line="240" w:lineRule="auto"/>
              <w:jc w:val="center"/>
              <w:rPr>
                <w:bCs/>
                <w:szCs w:val="21"/>
              </w:rPr>
            </w:pPr>
            <w:r>
              <w:rPr>
                <w:bCs/>
                <w:szCs w:val="21"/>
              </w:rPr>
              <w:t>需求理解和分析建议</w:t>
            </w:r>
          </w:p>
        </w:tc>
        <w:tc>
          <w:tcPr>
            <w:tcW w:w="444" w:type="pct"/>
            <w:vAlign w:val="center"/>
          </w:tcPr>
          <w:p w14:paraId="402DCB1C">
            <w:pPr>
              <w:spacing w:line="240" w:lineRule="auto"/>
              <w:ind w:left="420" w:hanging="420" w:hangingChars="200"/>
              <w:jc w:val="center"/>
              <w:rPr>
                <w:bCs/>
                <w:szCs w:val="21"/>
              </w:rPr>
            </w:pPr>
            <w:r>
              <w:rPr>
                <w:bCs/>
                <w:szCs w:val="21"/>
              </w:rPr>
              <w:t>5</w:t>
            </w:r>
            <w:r>
              <w:rPr>
                <w:rFonts w:hint="eastAsia"/>
                <w:bCs/>
                <w:szCs w:val="21"/>
              </w:rPr>
              <w:t>分</w:t>
            </w:r>
          </w:p>
        </w:tc>
        <w:tc>
          <w:tcPr>
            <w:tcW w:w="3444" w:type="pct"/>
            <w:vAlign w:val="center"/>
          </w:tcPr>
          <w:p w14:paraId="37D5DA39">
            <w:pPr>
              <w:pStyle w:val="5"/>
              <w:numPr>
                <w:ilvl w:val="0"/>
                <w:numId w:val="1"/>
              </w:numPr>
              <w:spacing w:line="240" w:lineRule="auto"/>
              <w:ind w:leftChars="0" w:right="0" w:rightChars="0"/>
              <w:rPr>
                <w:bCs/>
                <w:szCs w:val="21"/>
              </w:rPr>
            </w:pPr>
            <w:r>
              <w:rPr>
                <w:bCs/>
                <w:szCs w:val="21"/>
              </w:rPr>
              <w:t>投标人说明了对项目现状和需求的准确理解。是的，得1分，否的不得分。</w:t>
            </w:r>
          </w:p>
          <w:p w14:paraId="22218983">
            <w:pPr>
              <w:pStyle w:val="5"/>
              <w:numPr>
                <w:ilvl w:val="0"/>
                <w:numId w:val="1"/>
              </w:numPr>
              <w:spacing w:line="240" w:lineRule="auto"/>
              <w:ind w:leftChars="0" w:right="0" w:rightChars="0"/>
              <w:rPr>
                <w:bCs/>
                <w:szCs w:val="21"/>
              </w:rPr>
            </w:pPr>
            <w:r>
              <w:rPr>
                <w:bCs/>
                <w:szCs w:val="21"/>
              </w:rPr>
              <w:t>投标人说明了</w:t>
            </w:r>
            <w:r>
              <w:rPr>
                <w:szCs w:val="21"/>
                <w:lang w:val="zh-TW" w:eastAsia="zh-TW"/>
              </w:rPr>
              <w:t>有效的合理化建议</w:t>
            </w:r>
            <w:r>
              <w:rPr>
                <w:bCs/>
                <w:szCs w:val="21"/>
              </w:rPr>
              <w:t>。是的，得2分，否的不得分。</w:t>
            </w:r>
          </w:p>
          <w:p w14:paraId="7BA52108">
            <w:pPr>
              <w:pStyle w:val="5"/>
              <w:numPr>
                <w:ilvl w:val="0"/>
                <w:numId w:val="1"/>
              </w:numPr>
              <w:spacing w:line="240" w:lineRule="auto"/>
              <w:ind w:leftChars="0" w:right="0" w:rightChars="0"/>
              <w:rPr>
                <w:bCs/>
                <w:szCs w:val="21"/>
              </w:rPr>
            </w:pPr>
            <w:r>
              <w:rPr>
                <w:bCs/>
                <w:szCs w:val="21"/>
              </w:rPr>
              <w:t>投标人提出了</w:t>
            </w:r>
            <w:r>
              <w:rPr>
                <w:szCs w:val="21"/>
                <w:lang w:val="zh-TW" w:eastAsia="zh-TW"/>
              </w:rPr>
              <w:t>深化方案</w:t>
            </w:r>
            <w:r>
              <w:rPr>
                <w:bCs/>
                <w:szCs w:val="21"/>
              </w:rPr>
              <w:t>。是的，得2分，否的不得分。</w:t>
            </w:r>
          </w:p>
        </w:tc>
      </w:tr>
      <w:tr w14:paraId="49E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25F80921">
            <w:pPr>
              <w:pStyle w:val="2"/>
              <w:adjustRightInd w:val="0"/>
              <w:spacing w:after="0" w:line="240" w:lineRule="auto"/>
              <w:textAlignment w:val="baseline"/>
              <w:rPr>
                <w:szCs w:val="21"/>
              </w:rPr>
            </w:pPr>
          </w:p>
        </w:tc>
        <w:tc>
          <w:tcPr>
            <w:tcW w:w="667" w:type="pct"/>
            <w:vAlign w:val="center"/>
          </w:tcPr>
          <w:p w14:paraId="378308A9">
            <w:pPr>
              <w:spacing w:line="240" w:lineRule="auto"/>
              <w:jc w:val="center"/>
              <w:rPr>
                <w:bCs/>
                <w:szCs w:val="21"/>
              </w:rPr>
            </w:pPr>
            <w:r>
              <w:rPr>
                <w:bCs/>
                <w:szCs w:val="21"/>
              </w:rPr>
              <w:t>日常运维服务技术方案</w:t>
            </w:r>
          </w:p>
        </w:tc>
        <w:tc>
          <w:tcPr>
            <w:tcW w:w="444" w:type="pct"/>
            <w:vAlign w:val="center"/>
          </w:tcPr>
          <w:p w14:paraId="38F014C9">
            <w:pPr>
              <w:spacing w:line="240" w:lineRule="auto"/>
              <w:ind w:left="420" w:hanging="420" w:hangingChars="200"/>
              <w:jc w:val="center"/>
              <w:rPr>
                <w:bCs/>
                <w:szCs w:val="21"/>
              </w:rPr>
            </w:pPr>
            <w:r>
              <w:rPr>
                <w:bCs/>
                <w:szCs w:val="21"/>
              </w:rPr>
              <w:t>20</w:t>
            </w:r>
            <w:r>
              <w:rPr>
                <w:rFonts w:hint="eastAsia"/>
                <w:bCs/>
                <w:szCs w:val="21"/>
              </w:rPr>
              <w:t>分</w:t>
            </w:r>
          </w:p>
        </w:tc>
        <w:tc>
          <w:tcPr>
            <w:tcW w:w="3444" w:type="pct"/>
            <w:vAlign w:val="center"/>
          </w:tcPr>
          <w:p w14:paraId="6D5A313E">
            <w:pPr>
              <w:pStyle w:val="5"/>
              <w:numPr>
                <w:ilvl w:val="0"/>
                <w:numId w:val="2"/>
              </w:numPr>
              <w:spacing w:line="240" w:lineRule="auto"/>
              <w:ind w:leftChars="0" w:right="0" w:rightChars="0"/>
            </w:pPr>
            <w:r>
              <w:t>投标人是否拟定了服务质量目标（含定性和定量目标），是的得5分，否的不得分；</w:t>
            </w:r>
          </w:p>
          <w:p w14:paraId="382009A4">
            <w:pPr>
              <w:pStyle w:val="5"/>
              <w:numPr>
                <w:ilvl w:val="0"/>
                <w:numId w:val="2"/>
              </w:numPr>
              <w:spacing w:line="240" w:lineRule="auto"/>
              <w:ind w:leftChars="0" w:right="0" w:rightChars="0"/>
            </w:pPr>
            <w:r>
              <w:t>投标人是否提供了针对本项目所构建的保证服务质量的人员组织构架，是的得5分，否的不得分；</w:t>
            </w:r>
          </w:p>
          <w:p w14:paraId="401EA4A1">
            <w:pPr>
              <w:pStyle w:val="5"/>
              <w:numPr>
                <w:ilvl w:val="0"/>
                <w:numId w:val="2"/>
              </w:numPr>
              <w:spacing w:line="240" w:lineRule="auto"/>
              <w:ind w:leftChars="0" w:right="0" w:rightChars="0"/>
            </w:pPr>
            <w:r>
              <w:t>对于可能发生的潜在质量问题，投标人是否计划了拟采取的预防措施，是的得5分，否的不得分；</w:t>
            </w:r>
          </w:p>
          <w:p w14:paraId="729E9C56">
            <w:pPr>
              <w:pStyle w:val="5"/>
              <w:numPr>
                <w:ilvl w:val="0"/>
                <w:numId w:val="2"/>
              </w:numPr>
              <w:spacing w:line="240" w:lineRule="auto"/>
              <w:ind w:leftChars="0" w:right="0" w:rightChars="0"/>
              <w:rPr>
                <w:bCs/>
                <w:szCs w:val="21"/>
              </w:rPr>
            </w:pPr>
            <w:r>
              <w:t>投标人是否提供了专业化的运维服务工单系统，是的得5分，否的不得分。</w:t>
            </w:r>
          </w:p>
        </w:tc>
      </w:tr>
      <w:tr w14:paraId="2B3C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4581AA75">
            <w:pPr>
              <w:pStyle w:val="2"/>
              <w:adjustRightInd w:val="0"/>
              <w:spacing w:after="0" w:line="240" w:lineRule="auto"/>
              <w:textAlignment w:val="baseline"/>
              <w:rPr>
                <w:szCs w:val="21"/>
              </w:rPr>
            </w:pPr>
          </w:p>
        </w:tc>
        <w:tc>
          <w:tcPr>
            <w:tcW w:w="667" w:type="pct"/>
            <w:vAlign w:val="center"/>
          </w:tcPr>
          <w:p w14:paraId="1A751908">
            <w:pPr>
              <w:spacing w:line="240" w:lineRule="auto"/>
              <w:jc w:val="center"/>
              <w:rPr>
                <w:bCs/>
                <w:szCs w:val="21"/>
              </w:rPr>
            </w:pPr>
            <w:r>
              <w:rPr>
                <w:bCs/>
                <w:szCs w:val="21"/>
              </w:rPr>
              <w:t>应急预案</w:t>
            </w:r>
          </w:p>
        </w:tc>
        <w:tc>
          <w:tcPr>
            <w:tcW w:w="444" w:type="pct"/>
            <w:vAlign w:val="center"/>
          </w:tcPr>
          <w:p w14:paraId="194E092C">
            <w:pPr>
              <w:spacing w:line="240" w:lineRule="auto"/>
              <w:ind w:left="420" w:hanging="420" w:hangingChars="200"/>
              <w:jc w:val="center"/>
              <w:rPr>
                <w:bCs/>
                <w:szCs w:val="21"/>
              </w:rPr>
            </w:pPr>
            <w:r>
              <w:rPr>
                <w:bCs/>
                <w:szCs w:val="21"/>
              </w:rPr>
              <w:t>10</w:t>
            </w:r>
            <w:r>
              <w:rPr>
                <w:rFonts w:hint="eastAsia"/>
                <w:bCs/>
                <w:szCs w:val="21"/>
              </w:rPr>
              <w:t>分</w:t>
            </w:r>
          </w:p>
        </w:tc>
        <w:tc>
          <w:tcPr>
            <w:tcW w:w="3444" w:type="pct"/>
            <w:vAlign w:val="center"/>
          </w:tcPr>
          <w:p w14:paraId="61C2987A">
            <w:pPr>
              <w:pStyle w:val="5"/>
              <w:spacing w:line="240" w:lineRule="auto"/>
              <w:ind w:left="0" w:leftChars="0" w:right="0" w:rightChars="0"/>
              <w:rPr>
                <w:bCs/>
                <w:szCs w:val="21"/>
              </w:rPr>
            </w:pPr>
            <w:r>
              <w:rPr>
                <w:bCs/>
                <w:szCs w:val="21"/>
              </w:rPr>
              <w:t>对各类突发、紧急情况的应急预案中投标人说明了：</w:t>
            </w:r>
          </w:p>
          <w:p w14:paraId="016062B5">
            <w:pPr>
              <w:pStyle w:val="5"/>
              <w:numPr>
                <w:ilvl w:val="0"/>
                <w:numId w:val="3"/>
              </w:numPr>
              <w:spacing w:line="240" w:lineRule="auto"/>
              <w:ind w:leftChars="0" w:right="0" w:rightChars="0"/>
              <w:rPr>
                <w:bCs/>
                <w:szCs w:val="21"/>
              </w:rPr>
            </w:pPr>
            <w:r>
              <w:rPr>
                <w:bCs/>
                <w:szCs w:val="21"/>
              </w:rPr>
              <w:t>响应的计划。是的，得2分，否的不得分。</w:t>
            </w:r>
          </w:p>
          <w:p w14:paraId="69B759D2">
            <w:pPr>
              <w:pStyle w:val="5"/>
              <w:numPr>
                <w:ilvl w:val="0"/>
                <w:numId w:val="3"/>
              </w:numPr>
              <w:spacing w:line="240" w:lineRule="auto"/>
              <w:ind w:leftChars="0" w:right="0" w:rightChars="0"/>
              <w:rPr>
                <w:bCs/>
                <w:szCs w:val="21"/>
              </w:rPr>
            </w:pPr>
            <w:r>
              <w:rPr>
                <w:bCs/>
                <w:szCs w:val="21"/>
              </w:rPr>
              <w:t>相关问题的解决方案。是的，得3分，否的不得分。</w:t>
            </w:r>
          </w:p>
          <w:p w14:paraId="39FDC39A">
            <w:pPr>
              <w:pStyle w:val="5"/>
              <w:numPr>
                <w:ilvl w:val="0"/>
                <w:numId w:val="3"/>
              </w:numPr>
              <w:spacing w:line="240" w:lineRule="auto"/>
              <w:ind w:leftChars="0" w:right="0" w:rightChars="0"/>
              <w:rPr>
                <w:bCs/>
                <w:szCs w:val="21"/>
              </w:rPr>
            </w:pPr>
            <w:r>
              <w:rPr>
                <w:bCs/>
                <w:szCs w:val="21"/>
              </w:rPr>
              <w:t>相关问题的解决时限。是的，得2分，否的不得分。</w:t>
            </w:r>
          </w:p>
          <w:p w14:paraId="5745C8FB">
            <w:pPr>
              <w:pStyle w:val="5"/>
              <w:numPr>
                <w:ilvl w:val="0"/>
                <w:numId w:val="3"/>
              </w:numPr>
              <w:spacing w:line="240" w:lineRule="auto"/>
              <w:ind w:leftChars="0" w:right="0" w:rightChars="0"/>
              <w:rPr>
                <w:bCs/>
                <w:szCs w:val="21"/>
              </w:rPr>
            </w:pPr>
            <w:r>
              <w:rPr>
                <w:bCs/>
                <w:szCs w:val="21"/>
              </w:rPr>
              <w:t>不能解决所采取的措施。是的，得3分，否的不得分。</w:t>
            </w:r>
          </w:p>
        </w:tc>
      </w:tr>
      <w:tr w14:paraId="0B51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3C429D91">
            <w:pPr>
              <w:pStyle w:val="2"/>
              <w:adjustRightInd w:val="0"/>
              <w:spacing w:after="0" w:line="240" w:lineRule="auto"/>
              <w:textAlignment w:val="baseline"/>
              <w:rPr>
                <w:szCs w:val="21"/>
              </w:rPr>
            </w:pPr>
          </w:p>
        </w:tc>
        <w:tc>
          <w:tcPr>
            <w:tcW w:w="667" w:type="pct"/>
            <w:vAlign w:val="center"/>
          </w:tcPr>
          <w:p w14:paraId="62A3A6E1">
            <w:pPr>
              <w:spacing w:line="240" w:lineRule="auto"/>
              <w:jc w:val="center"/>
              <w:rPr>
                <w:bCs/>
                <w:szCs w:val="21"/>
              </w:rPr>
            </w:pPr>
            <w:r>
              <w:rPr>
                <w:bCs/>
                <w:szCs w:val="21"/>
              </w:rPr>
              <w:t>服务团队负责人</w:t>
            </w:r>
          </w:p>
        </w:tc>
        <w:tc>
          <w:tcPr>
            <w:tcW w:w="444" w:type="pct"/>
            <w:vAlign w:val="center"/>
          </w:tcPr>
          <w:p w14:paraId="3B45F276">
            <w:pPr>
              <w:spacing w:line="240" w:lineRule="auto"/>
              <w:ind w:left="420" w:hanging="420" w:hangingChars="200"/>
              <w:jc w:val="center"/>
              <w:rPr>
                <w:bCs/>
                <w:szCs w:val="21"/>
              </w:rPr>
            </w:pPr>
            <w:r>
              <w:rPr>
                <w:rFonts w:hint="eastAsia"/>
                <w:bCs/>
                <w:szCs w:val="21"/>
              </w:rPr>
              <w:t>9分</w:t>
            </w:r>
          </w:p>
        </w:tc>
        <w:tc>
          <w:tcPr>
            <w:tcW w:w="3444" w:type="pct"/>
            <w:vAlign w:val="center"/>
          </w:tcPr>
          <w:p w14:paraId="057361DA">
            <w:pPr>
              <w:pStyle w:val="5"/>
              <w:numPr>
                <w:ilvl w:val="0"/>
                <w:numId w:val="4"/>
              </w:numPr>
              <w:spacing w:line="240" w:lineRule="auto"/>
              <w:ind w:leftChars="0" w:right="0" w:rightChars="0"/>
              <w:rPr>
                <w:bCs/>
                <w:szCs w:val="21"/>
              </w:rPr>
            </w:pPr>
            <w:r>
              <w:rPr>
                <w:bCs/>
                <w:szCs w:val="21"/>
              </w:rPr>
              <w:t>负责人相关经验具有3个或以上。是的，得3分，否的不得分。</w:t>
            </w:r>
          </w:p>
          <w:p w14:paraId="618258CB">
            <w:pPr>
              <w:pStyle w:val="5"/>
              <w:numPr>
                <w:ilvl w:val="0"/>
                <w:numId w:val="4"/>
              </w:numPr>
              <w:spacing w:line="240" w:lineRule="auto"/>
              <w:ind w:leftChars="0" w:right="0" w:rightChars="0"/>
              <w:rPr>
                <w:bCs/>
                <w:szCs w:val="21"/>
              </w:rPr>
            </w:pPr>
            <w:r>
              <w:rPr>
                <w:bCs/>
                <w:szCs w:val="21"/>
              </w:rPr>
              <w:t>投标人提供了其近三个月内任意一个月的投标人本单位社保缴纳证明。是的，得2分，否的不得分。</w:t>
            </w:r>
          </w:p>
          <w:p w14:paraId="367D9886">
            <w:pPr>
              <w:pStyle w:val="5"/>
              <w:numPr>
                <w:ilvl w:val="0"/>
                <w:numId w:val="4"/>
              </w:numPr>
              <w:spacing w:line="240" w:lineRule="auto"/>
              <w:ind w:left="420" w:leftChars="0" w:right="63" w:rightChars="30" w:hanging="420"/>
              <w:rPr>
                <w:bCs/>
                <w:szCs w:val="21"/>
              </w:rPr>
            </w:pPr>
            <w:r>
              <w:rPr>
                <w:rFonts w:hint="eastAsia"/>
                <w:bCs/>
                <w:szCs w:val="21"/>
              </w:rPr>
              <w:t>具有高级信息系统项目管理师证书、ITSS国家信息技术服务标准应用经理证书、信息系统业务安全工程师和高级网络规划设计师,每一项得1分。</w:t>
            </w:r>
          </w:p>
        </w:tc>
      </w:tr>
      <w:tr w14:paraId="649F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44286383">
            <w:pPr>
              <w:pStyle w:val="2"/>
              <w:adjustRightInd w:val="0"/>
              <w:spacing w:after="0" w:line="240" w:lineRule="auto"/>
              <w:textAlignment w:val="baseline"/>
              <w:rPr>
                <w:szCs w:val="21"/>
              </w:rPr>
            </w:pPr>
          </w:p>
        </w:tc>
        <w:tc>
          <w:tcPr>
            <w:tcW w:w="667" w:type="pct"/>
            <w:vAlign w:val="center"/>
          </w:tcPr>
          <w:p w14:paraId="5C7E7D71">
            <w:pPr>
              <w:spacing w:line="240" w:lineRule="auto"/>
              <w:jc w:val="center"/>
              <w:rPr>
                <w:bCs/>
                <w:szCs w:val="21"/>
              </w:rPr>
            </w:pPr>
            <w:r>
              <w:rPr>
                <w:bCs/>
                <w:szCs w:val="21"/>
              </w:rPr>
              <w:t>服务团队成员</w:t>
            </w:r>
          </w:p>
        </w:tc>
        <w:tc>
          <w:tcPr>
            <w:tcW w:w="444" w:type="pct"/>
            <w:vAlign w:val="center"/>
          </w:tcPr>
          <w:p w14:paraId="7B9F449E">
            <w:pPr>
              <w:spacing w:line="240" w:lineRule="auto"/>
              <w:ind w:left="420" w:hanging="420" w:hangingChars="200"/>
              <w:jc w:val="center"/>
              <w:rPr>
                <w:bCs/>
                <w:szCs w:val="21"/>
              </w:rPr>
            </w:pPr>
            <w:r>
              <w:rPr>
                <w:bCs/>
                <w:szCs w:val="21"/>
              </w:rPr>
              <w:t>5</w:t>
            </w:r>
            <w:r>
              <w:rPr>
                <w:rFonts w:hint="eastAsia"/>
                <w:bCs/>
                <w:szCs w:val="21"/>
              </w:rPr>
              <w:t>分</w:t>
            </w:r>
          </w:p>
        </w:tc>
        <w:tc>
          <w:tcPr>
            <w:tcW w:w="3444" w:type="pct"/>
            <w:vAlign w:val="center"/>
          </w:tcPr>
          <w:p w14:paraId="2818692C">
            <w:pPr>
              <w:pStyle w:val="5"/>
              <w:numPr>
                <w:ilvl w:val="0"/>
                <w:numId w:val="5"/>
              </w:numPr>
              <w:spacing w:line="240" w:lineRule="auto"/>
              <w:ind w:leftChars="0" w:right="0" w:rightChars="0"/>
              <w:rPr>
                <w:szCs w:val="21"/>
              </w:rPr>
            </w:pPr>
            <w:r>
              <w:rPr>
                <w:szCs w:val="21"/>
              </w:rPr>
              <w:t>服务团队人员在接到招标人通知后能在2小时内到达现场的，得1分；</w:t>
            </w:r>
          </w:p>
          <w:p w14:paraId="4B87758E">
            <w:pPr>
              <w:pStyle w:val="5"/>
              <w:numPr>
                <w:ilvl w:val="0"/>
                <w:numId w:val="5"/>
              </w:numPr>
              <w:spacing w:line="240" w:lineRule="auto"/>
              <w:ind w:leftChars="0" w:right="0" w:rightChars="0"/>
              <w:rPr>
                <w:szCs w:val="21"/>
              </w:rPr>
            </w:pPr>
            <w:r>
              <w:rPr>
                <w:szCs w:val="21"/>
              </w:rPr>
              <w:t>投标人在服务期内，承诺提供不少于5人技术支撑服务的，得2分；</w:t>
            </w:r>
          </w:p>
          <w:p w14:paraId="26B5A7BF">
            <w:pPr>
              <w:pStyle w:val="5"/>
              <w:numPr>
                <w:ilvl w:val="0"/>
                <w:numId w:val="5"/>
              </w:numPr>
              <w:spacing w:line="240" w:lineRule="auto"/>
              <w:ind w:leftChars="0" w:right="0" w:rightChars="0"/>
              <w:rPr>
                <w:szCs w:val="21"/>
              </w:rPr>
            </w:pPr>
            <w:r>
              <w:rPr>
                <w:szCs w:val="21"/>
              </w:rPr>
              <w:t>投标人承诺提供 7×24 小时技术支持服务的，得1 分；</w:t>
            </w:r>
          </w:p>
          <w:p w14:paraId="21F11817">
            <w:pPr>
              <w:pStyle w:val="5"/>
              <w:numPr>
                <w:ilvl w:val="0"/>
                <w:numId w:val="5"/>
              </w:numPr>
              <w:spacing w:line="240" w:lineRule="auto"/>
              <w:ind w:leftChars="0" w:right="0" w:rightChars="0"/>
              <w:rPr>
                <w:szCs w:val="21"/>
              </w:rPr>
            </w:pPr>
            <w:r>
              <w:rPr>
                <w:szCs w:val="21"/>
              </w:rPr>
              <w:t>投标人服务团队成员具有信息化安全技术类认证证书的，得1分。</w:t>
            </w:r>
          </w:p>
          <w:p w14:paraId="3935EBB2">
            <w:pPr>
              <w:pStyle w:val="5"/>
              <w:spacing w:line="240" w:lineRule="auto"/>
              <w:ind w:left="0" w:leftChars="0" w:right="0" w:rightChars="0"/>
              <w:rPr>
                <w:bCs/>
                <w:szCs w:val="21"/>
              </w:rPr>
            </w:pPr>
            <w:r>
              <w:rPr>
                <w:szCs w:val="21"/>
              </w:rPr>
              <w:t>以上a、b、c项均需提供明确单列且加盖公章的承诺函，第d项需提供证书复印件</w:t>
            </w:r>
          </w:p>
        </w:tc>
      </w:tr>
      <w:tr w14:paraId="73FA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61B37FE2">
            <w:pPr>
              <w:pStyle w:val="2"/>
              <w:adjustRightInd w:val="0"/>
              <w:spacing w:after="0" w:line="240" w:lineRule="auto"/>
              <w:textAlignment w:val="baseline"/>
              <w:rPr>
                <w:szCs w:val="21"/>
              </w:rPr>
            </w:pPr>
          </w:p>
        </w:tc>
        <w:tc>
          <w:tcPr>
            <w:tcW w:w="667" w:type="pct"/>
            <w:vAlign w:val="center"/>
          </w:tcPr>
          <w:p w14:paraId="3E3DEE46">
            <w:pPr>
              <w:spacing w:line="240" w:lineRule="auto"/>
              <w:jc w:val="center"/>
              <w:rPr>
                <w:bCs/>
                <w:szCs w:val="21"/>
              </w:rPr>
            </w:pPr>
            <w:r>
              <w:rPr>
                <w:bCs/>
                <w:szCs w:val="21"/>
              </w:rPr>
              <w:t>管理制度</w:t>
            </w:r>
          </w:p>
        </w:tc>
        <w:tc>
          <w:tcPr>
            <w:tcW w:w="444" w:type="pct"/>
            <w:vAlign w:val="center"/>
          </w:tcPr>
          <w:p w14:paraId="68EABFDB">
            <w:pPr>
              <w:spacing w:line="240" w:lineRule="auto"/>
              <w:ind w:left="420" w:hanging="420" w:hangingChars="200"/>
              <w:jc w:val="center"/>
              <w:rPr>
                <w:bCs/>
                <w:szCs w:val="21"/>
              </w:rPr>
            </w:pPr>
            <w:r>
              <w:rPr>
                <w:bCs/>
                <w:szCs w:val="21"/>
              </w:rPr>
              <w:t>5</w:t>
            </w:r>
            <w:r>
              <w:rPr>
                <w:rFonts w:hint="eastAsia"/>
                <w:bCs/>
                <w:szCs w:val="21"/>
              </w:rPr>
              <w:t>分</w:t>
            </w:r>
          </w:p>
        </w:tc>
        <w:tc>
          <w:tcPr>
            <w:tcW w:w="3444" w:type="pct"/>
            <w:vAlign w:val="center"/>
          </w:tcPr>
          <w:p w14:paraId="10CF18E4">
            <w:pPr>
              <w:pStyle w:val="5"/>
              <w:spacing w:line="240" w:lineRule="auto"/>
              <w:ind w:left="0" w:leftChars="0" w:right="0" w:rightChars="0"/>
              <w:rPr>
                <w:bCs/>
                <w:szCs w:val="21"/>
              </w:rPr>
            </w:pPr>
            <w:r>
              <w:rPr>
                <w:bCs/>
                <w:szCs w:val="21"/>
              </w:rPr>
              <w:t>投标人提供了各项内部管理制度。是的，得5分，否的不得分。</w:t>
            </w:r>
          </w:p>
        </w:tc>
      </w:tr>
      <w:tr w14:paraId="0FA8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70A411A6">
            <w:pPr>
              <w:pStyle w:val="2"/>
              <w:adjustRightInd w:val="0"/>
              <w:spacing w:after="0" w:line="240" w:lineRule="auto"/>
              <w:textAlignment w:val="baseline"/>
              <w:rPr>
                <w:szCs w:val="21"/>
              </w:rPr>
            </w:pPr>
          </w:p>
        </w:tc>
        <w:tc>
          <w:tcPr>
            <w:tcW w:w="667" w:type="pct"/>
            <w:vAlign w:val="center"/>
          </w:tcPr>
          <w:p w14:paraId="6146100E">
            <w:pPr>
              <w:spacing w:line="240" w:lineRule="auto"/>
              <w:jc w:val="center"/>
              <w:rPr>
                <w:bCs/>
                <w:szCs w:val="21"/>
              </w:rPr>
            </w:pPr>
            <w:r>
              <w:rPr>
                <w:bCs/>
                <w:szCs w:val="21"/>
              </w:rPr>
              <w:t>保障措施</w:t>
            </w:r>
          </w:p>
        </w:tc>
        <w:tc>
          <w:tcPr>
            <w:tcW w:w="444" w:type="pct"/>
            <w:vAlign w:val="center"/>
          </w:tcPr>
          <w:p w14:paraId="57E2C193">
            <w:pPr>
              <w:spacing w:line="240" w:lineRule="auto"/>
              <w:ind w:left="420" w:hanging="420" w:hangingChars="200"/>
              <w:jc w:val="center"/>
              <w:rPr>
                <w:bCs/>
                <w:szCs w:val="21"/>
              </w:rPr>
            </w:pPr>
            <w:r>
              <w:rPr>
                <w:bCs/>
                <w:szCs w:val="21"/>
              </w:rPr>
              <w:t>5</w:t>
            </w:r>
            <w:r>
              <w:rPr>
                <w:rFonts w:hint="eastAsia"/>
                <w:bCs/>
                <w:szCs w:val="21"/>
              </w:rPr>
              <w:t>分</w:t>
            </w:r>
          </w:p>
        </w:tc>
        <w:tc>
          <w:tcPr>
            <w:tcW w:w="3444" w:type="pct"/>
            <w:vAlign w:val="center"/>
          </w:tcPr>
          <w:p w14:paraId="31291219">
            <w:pPr>
              <w:pStyle w:val="5"/>
              <w:spacing w:line="240" w:lineRule="auto"/>
              <w:ind w:left="0" w:leftChars="0" w:right="0" w:rightChars="0"/>
              <w:rPr>
                <w:bCs/>
                <w:szCs w:val="21"/>
              </w:rPr>
            </w:pPr>
            <w:r>
              <w:rPr>
                <w:bCs/>
                <w:szCs w:val="21"/>
              </w:rPr>
              <w:t>投标人提供了项目各项服务质量保障措施、信息安全等保障措施方案。是的，得5分，否的不得分。</w:t>
            </w:r>
          </w:p>
        </w:tc>
      </w:tr>
      <w:tr w14:paraId="3F1B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5" w:type="pct"/>
            <w:vMerge w:val="continue"/>
            <w:vAlign w:val="center"/>
          </w:tcPr>
          <w:p w14:paraId="3FDD8E94">
            <w:pPr>
              <w:pStyle w:val="2"/>
              <w:adjustRightInd w:val="0"/>
              <w:spacing w:after="0" w:line="240" w:lineRule="auto"/>
              <w:textAlignment w:val="baseline"/>
              <w:rPr>
                <w:strike/>
                <w:szCs w:val="21"/>
              </w:rPr>
            </w:pPr>
          </w:p>
        </w:tc>
        <w:tc>
          <w:tcPr>
            <w:tcW w:w="667" w:type="pct"/>
            <w:vAlign w:val="center"/>
          </w:tcPr>
          <w:p w14:paraId="31B3A88C">
            <w:pPr>
              <w:spacing w:line="240" w:lineRule="auto"/>
              <w:jc w:val="center"/>
              <w:rPr>
                <w:bCs/>
                <w:szCs w:val="21"/>
              </w:rPr>
            </w:pPr>
            <w:r>
              <w:rPr>
                <w:bCs/>
                <w:szCs w:val="21"/>
              </w:rPr>
              <w:t>投标人</w:t>
            </w:r>
            <w:r>
              <w:rPr>
                <w:rFonts w:hint="eastAsia"/>
                <w:bCs/>
                <w:szCs w:val="21"/>
              </w:rPr>
              <w:t>体系认证</w:t>
            </w:r>
          </w:p>
        </w:tc>
        <w:tc>
          <w:tcPr>
            <w:tcW w:w="444" w:type="pct"/>
            <w:vAlign w:val="center"/>
          </w:tcPr>
          <w:p w14:paraId="5455C219">
            <w:pPr>
              <w:spacing w:line="240" w:lineRule="auto"/>
              <w:ind w:left="420" w:hanging="420" w:hangingChars="200"/>
              <w:jc w:val="center"/>
              <w:rPr>
                <w:rFonts w:hint="eastAsia"/>
                <w:bCs/>
                <w:szCs w:val="21"/>
              </w:rPr>
            </w:pPr>
            <w:r>
              <w:rPr>
                <w:rFonts w:hint="eastAsia"/>
                <w:bCs/>
                <w:szCs w:val="21"/>
              </w:rPr>
              <w:t>10分</w:t>
            </w:r>
          </w:p>
        </w:tc>
        <w:tc>
          <w:tcPr>
            <w:tcW w:w="3444" w:type="pct"/>
            <w:vAlign w:val="center"/>
          </w:tcPr>
          <w:p w14:paraId="79041E9B">
            <w:pPr>
              <w:pStyle w:val="5"/>
              <w:numPr>
                <w:ilvl w:val="0"/>
                <w:numId w:val="6"/>
              </w:numPr>
              <w:spacing w:line="240" w:lineRule="auto"/>
              <w:ind w:leftChars="0" w:right="0" w:rightChars="0"/>
              <w:rPr>
                <w:szCs w:val="21"/>
              </w:rPr>
            </w:pPr>
            <w:r>
              <w:rPr>
                <w:bCs/>
                <w:szCs w:val="21"/>
              </w:rPr>
              <w:t>投标人具有ISO9001质量管理体系认证证书得</w:t>
            </w:r>
            <w:r>
              <w:rPr>
                <w:rFonts w:hint="eastAsia"/>
                <w:bCs/>
                <w:szCs w:val="21"/>
              </w:rPr>
              <w:t>2</w:t>
            </w:r>
            <w:r>
              <w:rPr>
                <w:bCs/>
                <w:szCs w:val="21"/>
              </w:rPr>
              <w:t>分，没有不得分</w:t>
            </w:r>
          </w:p>
          <w:p w14:paraId="2E17253C">
            <w:pPr>
              <w:pStyle w:val="5"/>
              <w:keepNext/>
              <w:keepLines/>
              <w:widowControl/>
              <w:numPr>
                <w:ilvl w:val="0"/>
                <w:numId w:val="6"/>
              </w:numPr>
              <w:spacing w:line="240" w:lineRule="auto"/>
              <w:ind w:leftChars="0" w:right="0" w:rightChars="0"/>
              <w:rPr>
                <w:bCs/>
                <w:szCs w:val="21"/>
              </w:rPr>
            </w:pPr>
            <w:r>
              <w:rPr>
                <w:bCs/>
                <w:szCs w:val="21"/>
              </w:rPr>
              <w:t>投标人具有ISO20000IT服务管理体系认证证书得</w:t>
            </w:r>
            <w:r>
              <w:rPr>
                <w:rFonts w:hint="eastAsia"/>
                <w:bCs/>
                <w:szCs w:val="21"/>
              </w:rPr>
              <w:t>2</w:t>
            </w:r>
            <w:r>
              <w:rPr>
                <w:bCs/>
                <w:szCs w:val="21"/>
              </w:rPr>
              <w:t>分，没有不得分</w:t>
            </w:r>
          </w:p>
          <w:p w14:paraId="48FC2B44">
            <w:pPr>
              <w:pStyle w:val="5"/>
              <w:keepNext/>
              <w:keepLines/>
              <w:widowControl/>
              <w:numPr>
                <w:ilvl w:val="0"/>
                <w:numId w:val="6"/>
              </w:numPr>
              <w:spacing w:line="240" w:lineRule="auto"/>
              <w:ind w:leftChars="0" w:right="0" w:rightChars="0"/>
              <w:rPr>
                <w:bCs/>
                <w:szCs w:val="21"/>
              </w:rPr>
            </w:pPr>
            <w:r>
              <w:rPr>
                <w:bCs/>
                <w:szCs w:val="21"/>
              </w:rPr>
              <w:t>投标人具有ISO140001环境管理体系认证证书得</w:t>
            </w:r>
            <w:r>
              <w:rPr>
                <w:rFonts w:hint="eastAsia"/>
                <w:bCs/>
                <w:szCs w:val="21"/>
              </w:rPr>
              <w:t>2</w:t>
            </w:r>
            <w:r>
              <w:rPr>
                <w:bCs/>
                <w:szCs w:val="21"/>
              </w:rPr>
              <w:t>分，没有不得分。</w:t>
            </w:r>
          </w:p>
          <w:p w14:paraId="0D149996">
            <w:pPr>
              <w:pStyle w:val="5"/>
              <w:keepNext/>
              <w:keepLines/>
              <w:widowControl/>
              <w:numPr>
                <w:ilvl w:val="0"/>
                <w:numId w:val="6"/>
              </w:numPr>
              <w:spacing w:line="240" w:lineRule="auto"/>
              <w:ind w:leftChars="0" w:right="0" w:rightChars="0"/>
              <w:rPr>
                <w:bCs/>
                <w:szCs w:val="21"/>
              </w:rPr>
            </w:pPr>
            <w:r>
              <w:rPr>
                <w:bCs/>
                <w:szCs w:val="21"/>
              </w:rPr>
              <w:t>投标人具有ISO/IEC27001信息安全管理体系认证证书得</w:t>
            </w:r>
            <w:r>
              <w:rPr>
                <w:rFonts w:hint="eastAsia"/>
                <w:bCs/>
                <w:szCs w:val="21"/>
              </w:rPr>
              <w:t>2</w:t>
            </w:r>
            <w:r>
              <w:rPr>
                <w:bCs/>
                <w:szCs w:val="21"/>
              </w:rPr>
              <w:t>分，没有不得分</w:t>
            </w:r>
          </w:p>
          <w:p w14:paraId="6A54C6B6">
            <w:pPr>
              <w:numPr>
                <w:ilvl w:val="0"/>
                <w:numId w:val="6"/>
              </w:numPr>
              <w:autoSpaceDE w:val="0"/>
              <w:autoSpaceDN w:val="0"/>
              <w:adjustRightInd w:val="0"/>
              <w:spacing w:after="0" w:line="240" w:lineRule="auto"/>
              <w:jc w:val="left"/>
              <w:rPr>
                <w:bCs/>
                <w:szCs w:val="21"/>
              </w:rPr>
            </w:pPr>
            <w:r>
              <w:rPr>
                <w:szCs w:val="21"/>
              </w:rPr>
              <w:t>投标人具有信息技术服务运行维护标准符合性证书或其他同等认证证书得</w:t>
            </w:r>
            <w:r>
              <w:rPr>
                <w:rFonts w:hint="eastAsia" w:eastAsia="TimesNewRomanPSMT"/>
                <w:szCs w:val="21"/>
              </w:rPr>
              <w:t>2</w:t>
            </w:r>
            <w:r>
              <w:rPr>
                <w:szCs w:val="21"/>
              </w:rPr>
              <w:t>分，没有不得分</w:t>
            </w:r>
          </w:p>
          <w:p w14:paraId="51582F4C">
            <w:pPr>
              <w:pStyle w:val="5"/>
              <w:spacing w:line="240" w:lineRule="auto"/>
              <w:ind w:left="0" w:leftChars="0" w:right="0" w:rightChars="0"/>
              <w:rPr>
                <w:bCs/>
                <w:strike/>
                <w:szCs w:val="21"/>
              </w:rPr>
            </w:pPr>
            <w:r>
              <w:rPr>
                <w:bCs/>
                <w:szCs w:val="21"/>
              </w:rPr>
              <w:t>投标人应提供相关证书复印件加盖投标人公章</w:t>
            </w:r>
          </w:p>
        </w:tc>
      </w:tr>
    </w:tbl>
    <w:p w14:paraId="6AD5025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等线"/>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B70B4"/>
    <w:multiLevelType w:val="multilevel"/>
    <w:tmpl w:val="1BCB70B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173B45"/>
    <w:multiLevelType w:val="multilevel"/>
    <w:tmpl w:val="5F173B4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A770D5"/>
    <w:multiLevelType w:val="multilevel"/>
    <w:tmpl w:val="66A770D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745829"/>
    <w:multiLevelType w:val="multilevel"/>
    <w:tmpl w:val="6D74582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721A33"/>
    <w:multiLevelType w:val="multilevel"/>
    <w:tmpl w:val="73721A3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F632A9"/>
    <w:multiLevelType w:val="multilevel"/>
    <w:tmpl w:val="79F632A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A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pacing w:val="4"/>
      <w:sz w:val="24"/>
    </w:rPr>
  </w:style>
  <w:style w:type="paragraph" w:customStyle="1" w:styleId="5">
    <w:name w:val="正文文字3"/>
    <w:basedOn w:val="2"/>
    <w:autoRedefine/>
    <w:qFormat/>
    <w:uiPriority w:val="0"/>
    <w:pPr>
      <w:adjustRightInd w:val="0"/>
      <w:spacing w:after="0" w:line="360" w:lineRule="atLeast"/>
      <w:ind w:left="72" w:leftChars="30" w:right="72" w:rightChars="30"/>
      <w:textAlignment w:val="baseline"/>
    </w:pPr>
    <w:rPr>
      <w:spacing w:val="0"/>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2025-09-08T01:28:05Z</dcterms:created>
  <dc:creator>32966</dc:creator>
  <cp:lastModifiedBy>钱秋婕</cp:lastModifiedBy>
  <dcterms:modified xsi:type="dcterms:W3CDTF">2025-09-08T01:30:16Z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eyJoZGlkIjoiZDI5M2ZiYTkxNTBmYzEwNTZiZDVjZWZlYjAyMmNkNzgiLCJ1c2VySWQiOiIyNDA4NzA5MTMifQ==</vt:lpwstr>
  </property>
  <property fmtid="{D5CDD505-2E9C-101B-9397-08002B2CF9AE}" pid="4" name="ICV">
    <vt:lpwstr>2DEEAF52557B40328DAEB2FBF68B166D_12</vt:lpwstr>
  </property>
</Properties>
</file>