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A287F">
      <w:pPr>
        <w:pStyle w:val="2"/>
        <w:spacing w:before="0" w:after="0" w:line="360" w:lineRule="auto"/>
        <w:jc w:val="center"/>
        <w:rPr>
          <w:rFonts w:hint="eastAsia" w:ascii="微软雅黑" w:hAnsi="微软雅黑" w:eastAsia="微软雅黑"/>
          <w:bCs/>
          <w:sz w:val="32"/>
          <w:szCs w:val="32"/>
        </w:rPr>
      </w:pPr>
      <w:bookmarkStart w:id="0" w:name="_Toc104893825"/>
      <w:r>
        <w:rPr>
          <w:rFonts w:hint="eastAsia" w:ascii="微软雅黑" w:hAnsi="微软雅黑" w:eastAsia="微软雅黑"/>
          <w:bCs/>
          <w:sz w:val="32"/>
          <w:szCs w:val="32"/>
        </w:rPr>
        <w:t>项目采购需求</w:t>
      </w:r>
      <w:bookmarkEnd w:id="0"/>
    </w:p>
    <w:p w14:paraId="1EACD81E"/>
    <w:p w14:paraId="13381D88">
      <w:pPr>
        <w:pageBreakBefore w:val="0"/>
        <w:widowControl/>
        <w:kinsoku/>
        <w:wordWrap/>
        <w:overflowPunct/>
        <w:topLinePunct w:val="0"/>
        <w:autoSpaceDE/>
        <w:autoSpaceDN/>
        <w:bidi w:val="0"/>
        <w:adjustRightInd/>
        <w:spacing w:line="360" w:lineRule="auto"/>
        <w:ind w:firstLine="562" w:firstLineChars="200"/>
        <w:jc w:val="left"/>
        <w:textAlignment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一、项目概述</w:t>
      </w:r>
    </w:p>
    <w:p w14:paraId="6AD1A3F3">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bCs/>
          <w:sz w:val="24"/>
          <w:szCs w:val="24"/>
        </w:rPr>
      </w:pPr>
      <w:bookmarkStart w:id="1" w:name="_Hlk47510386"/>
      <w:r>
        <w:rPr>
          <w:rFonts w:hint="eastAsia" w:asciiTheme="majorEastAsia" w:hAnsiTheme="majorEastAsia" w:eastAsiaTheme="majorEastAsia" w:cstheme="majorEastAsia"/>
          <w:sz w:val="24"/>
          <w:szCs w:val="24"/>
        </w:rPr>
        <w:t>本项目为武汉商学院学生管理系统运维服务采购</w:t>
      </w:r>
      <w:r>
        <w:rPr>
          <w:rFonts w:hint="eastAsia" w:asciiTheme="majorEastAsia" w:hAnsiTheme="majorEastAsia" w:eastAsiaTheme="majorEastAsia" w:cstheme="majorEastAsia"/>
          <w:bCs/>
          <w:sz w:val="24"/>
          <w:szCs w:val="24"/>
        </w:rPr>
        <w:t>项目，内容为学生管理系统的运维服务。</w:t>
      </w:r>
    </w:p>
    <w:p w14:paraId="078B99CE">
      <w:pPr>
        <w:pStyle w:val="4"/>
        <w:pageBreakBefore w:val="0"/>
        <w:kinsoku/>
        <w:wordWrap/>
        <w:overflowPunct/>
        <w:topLinePunct w:val="0"/>
        <w:autoSpaceDE/>
        <w:autoSpaceDN/>
        <w:bidi w:val="0"/>
        <w:adjustRightInd/>
        <w:spacing w:line="360" w:lineRule="auto"/>
        <w:ind w:left="0" w:leftChars="0"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1.背景与需求</w:t>
      </w:r>
    </w:p>
    <w:p w14:paraId="11981ABA">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武汉商学院学生管理系统自2016年开始建设，至2022年共建设两期，建设了以学生信息管理、政工队伍、奖惩助贷、学生档案、校园活动 、</w:t>
      </w:r>
      <w:r>
        <w:rPr>
          <w:rFonts w:hint="eastAsia" w:asciiTheme="majorEastAsia" w:hAnsiTheme="majorEastAsia" w:eastAsiaTheme="majorEastAsia" w:cstheme="majorEastAsia"/>
          <w:sz w:val="24"/>
          <w:szCs w:val="24"/>
          <w:lang w:val="en-US" w:eastAsia="zh-CN"/>
        </w:rPr>
        <w:t>节假日离返校登记</w:t>
      </w:r>
      <w:r>
        <w:rPr>
          <w:rFonts w:hint="eastAsia" w:asciiTheme="majorEastAsia" w:hAnsiTheme="majorEastAsia" w:eastAsiaTheme="majorEastAsia" w:cstheme="majorEastAsia"/>
          <w:sz w:val="24"/>
          <w:szCs w:val="24"/>
        </w:rPr>
        <w:t>等为核心的学生在校生命周期的管理系统。该系统已成为学校进行学生管理 、学生服务不可或缺的信息化系统。目前系统的维护服务已到期，需采购后续的运维服务。</w:t>
      </w:r>
    </w:p>
    <w:p w14:paraId="13460F77">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信息化系统是学校日常行政办公、教学管理必不可少的一部分，业务系统的稳定性、安全性、请求与需求响应时效性这直接影响用户的使用满意度，我们现在面临：</w:t>
      </w:r>
    </w:p>
    <w:p w14:paraId="01CBFD0F">
      <w:pPr>
        <w:pStyle w:val="8"/>
        <w:pageBreakBefore w:val="0"/>
        <w:kinsoku/>
        <w:wordWrap/>
        <w:overflowPunct/>
        <w:topLinePunct w:val="0"/>
        <w:autoSpaceDE/>
        <w:autoSpaceDN/>
        <w:bidi w:val="0"/>
        <w:adjustRightInd/>
        <w:spacing w:line="360" w:lineRule="auto"/>
        <w:ind w:left="420" w:leftChars="20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（1）学校无专业的运维人员承担整个业务系统运行环境的日常维护与变更管理，导致故障无法快速定位与及时处理。</w:t>
      </w:r>
    </w:p>
    <w:p w14:paraId="09B7DE1A">
      <w:pPr>
        <w:pStyle w:val="8"/>
        <w:pageBreakBefore w:val="0"/>
        <w:kinsoku/>
        <w:wordWrap/>
        <w:overflowPunct/>
        <w:topLinePunct w:val="0"/>
        <w:autoSpaceDE/>
        <w:autoSpaceDN/>
        <w:bidi w:val="0"/>
        <w:adjustRightInd/>
        <w:spacing w:line="360" w:lineRule="auto"/>
        <w:ind w:left="420" w:leftChars="20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（2）需要系统公司方提供相应的服务保障。</w:t>
      </w:r>
    </w:p>
    <w:p w14:paraId="6DD04105">
      <w:pPr>
        <w:pStyle w:val="8"/>
        <w:pageBreakBefore w:val="0"/>
        <w:kinsoku/>
        <w:wordWrap/>
        <w:overflowPunct/>
        <w:topLinePunct w:val="0"/>
        <w:autoSpaceDE/>
        <w:autoSpaceDN/>
        <w:bidi w:val="0"/>
        <w:adjustRightInd/>
        <w:spacing w:line="360" w:lineRule="auto"/>
        <w:ind w:left="420" w:leftChars="20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（3）项目转维后，从服务的对应管理制度，如业务故障主动预警、故障处理未形成联动机制，需要人为介入跟进。</w:t>
      </w:r>
    </w:p>
    <w:p w14:paraId="0C4F02EF">
      <w:pPr>
        <w:pStyle w:val="5"/>
        <w:pageBreakBefore w:val="0"/>
        <w:kinsoku/>
        <w:wordWrap/>
        <w:overflowPunct/>
        <w:topLinePunct w:val="0"/>
        <w:autoSpaceDE/>
        <w:autoSpaceDN/>
        <w:bidi w:val="0"/>
        <w:adjustRightInd/>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2.实现目标</w:t>
      </w:r>
    </w:p>
    <w:p w14:paraId="4E303276">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运维工作的核心是要保障业务安全、稳定的运行，及时响应与处理用户的请求，在服务过程中需要主动、持续挖掘用户的新需求，持续迭代与优化，提升用户使用体验。</w:t>
      </w:r>
    </w:p>
    <w:p w14:paraId="2A0CB614">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本方案实现目标：</w:t>
      </w:r>
    </w:p>
    <w:p w14:paraId="44B1F59B">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（1）保障系统的稳定运行，BUG能快速修复、故障能及时响应处理、安全漏洞能及时修复。</w:t>
      </w:r>
    </w:p>
    <w:p w14:paraId="7A281B10">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（2）重保期间能按学校统一部署要求，完成安全巡检、隐患排查工作。</w:t>
      </w:r>
    </w:p>
    <w:p w14:paraId="6FA33A42">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（3）安全事件的应急响应与处置，最大程度降低安全事件带来影响。</w:t>
      </w:r>
    </w:p>
    <w:p w14:paraId="63FEE325">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（4）协助学校完成日常业务的使用保障，包括操作指导、使用咨询、运行支持、业务保障等。</w:t>
      </w:r>
    </w:p>
    <w:p w14:paraId="445CF54E">
      <w:pPr>
        <w:pageBreakBefore w:val="0"/>
        <w:kinsoku/>
        <w:wordWrap/>
        <w:overflowPunct/>
        <w:topLinePunct w:val="0"/>
        <w:autoSpaceDE/>
        <w:autoSpaceDN/>
        <w:bidi w:val="0"/>
        <w:adjustRightInd/>
        <w:spacing w:line="360" w:lineRule="auto"/>
        <w:ind w:firstLine="482" w:firstLineChars="200"/>
        <w:rPr>
          <w:rFonts w:hint="eastAsia" w:asciiTheme="majorEastAsia" w:hAnsiTheme="majorEastAsia" w:eastAsiaTheme="majorEastAsia" w:cstheme="majorEastAsia"/>
          <w:b w:val="0"/>
          <w:bCs/>
          <w:spacing w:val="2"/>
          <w:sz w:val="24"/>
          <w:szCs w:val="24"/>
        </w:rPr>
      </w:pPr>
      <w:r>
        <w:rPr>
          <w:rFonts w:hint="eastAsia" w:asciiTheme="majorEastAsia" w:hAnsiTheme="majorEastAsia" w:eastAsiaTheme="majorEastAsia" w:cstheme="majorEastAsia"/>
          <w:b/>
          <w:bCs w:val="0"/>
          <w:sz w:val="24"/>
          <w:szCs w:val="24"/>
        </w:rPr>
        <w:t>二、服务期限：</w:t>
      </w:r>
      <w:r>
        <w:rPr>
          <w:rFonts w:hint="eastAsia" w:asciiTheme="majorEastAsia" w:hAnsiTheme="majorEastAsia" w:eastAsiaTheme="majorEastAsia" w:cstheme="majorEastAsia"/>
          <w:b w:val="0"/>
          <w:bCs/>
          <w:spacing w:val="2"/>
          <w:sz w:val="24"/>
          <w:szCs w:val="24"/>
          <w:lang w:val="zh-CN"/>
        </w:rPr>
        <w:t>服务期3年，合同周期每一年单独签署。</w:t>
      </w:r>
    </w:p>
    <w:p w14:paraId="3D3B9CA2">
      <w:pPr>
        <w:pageBreakBefore w:val="0"/>
        <w:kinsoku/>
        <w:wordWrap/>
        <w:overflowPunct/>
        <w:topLinePunct w:val="0"/>
        <w:autoSpaceDE/>
        <w:autoSpaceDN/>
        <w:bidi w:val="0"/>
        <w:adjustRightInd/>
        <w:spacing w:line="360" w:lineRule="auto"/>
        <w:ind w:firstLine="482" w:firstLineChars="200"/>
        <w:rPr>
          <w:rFonts w:hint="eastAsia" w:asciiTheme="majorEastAsia" w:hAnsiTheme="majorEastAsia" w:eastAsiaTheme="majorEastAsia" w:cstheme="majorEastAsia"/>
          <w:b w:val="0"/>
          <w:bCs/>
          <w:spacing w:val="2"/>
          <w:sz w:val="24"/>
          <w:szCs w:val="24"/>
          <w:lang w:val="zh-CN"/>
        </w:rPr>
      </w:pPr>
      <w:r>
        <w:rPr>
          <w:rFonts w:hint="eastAsia" w:asciiTheme="majorEastAsia" w:hAnsiTheme="majorEastAsia" w:eastAsiaTheme="majorEastAsia" w:cstheme="majorEastAsia"/>
          <w:b/>
          <w:bCs w:val="0"/>
          <w:sz w:val="24"/>
          <w:szCs w:val="24"/>
        </w:rPr>
        <w:t>三、项目预算：</w:t>
      </w:r>
      <w:r>
        <w:rPr>
          <w:rFonts w:hint="eastAsia" w:asciiTheme="majorEastAsia" w:hAnsiTheme="majorEastAsia" w:eastAsiaTheme="majorEastAsia" w:cstheme="majorEastAsia"/>
          <w:b w:val="0"/>
          <w:bCs/>
          <w:spacing w:val="2"/>
          <w:sz w:val="24"/>
          <w:szCs w:val="24"/>
          <w:lang w:val="zh-CN"/>
        </w:rPr>
        <w:t>人民币10万元/年；最高限价：人民币10万元/年。</w:t>
      </w:r>
    </w:p>
    <w:p w14:paraId="32F4D0E3">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本项目采用总价和单价限价，供应商响应总价和单价报价不得高于总价和单价限价，否则响应文件将作为无效响应处理。</w:t>
      </w:r>
    </w:p>
    <w:bookmarkEnd w:id="1"/>
    <w:p w14:paraId="4A22A24F">
      <w:pPr>
        <w:pageBreakBefore w:val="0"/>
        <w:kinsoku/>
        <w:wordWrap/>
        <w:overflowPunct/>
        <w:topLinePunct w:val="0"/>
        <w:autoSpaceDE/>
        <w:autoSpaceDN/>
        <w:bidi w:val="0"/>
        <w:adjustRightInd/>
        <w:spacing w:line="360" w:lineRule="auto"/>
        <w:ind w:firstLine="562" w:firstLineChars="200"/>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四、服务内容及要求</w:t>
      </w:r>
    </w:p>
    <w:p w14:paraId="2DB97A5B">
      <w:pPr>
        <w:pageBreakBefore w:val="0"/>
        <w:tabs>
          <w:tab w:val="left" w:pos="4708"/>
        </w:tabs>
        <w:kinsoku/>
        <w:wordWrap/>
        <w:overflowPunct/>
        <w:topLinePunct w:val="0"/>
        <w:autoSpaceDE/>
        <w:autoSpaceDN/>
        <w:bidi w:val="0"/>
        <w:adjustRightInd/>
        <w:spacing w:line="360" w:lineRule="auto"/>
        <w:ind w:firstLine="482" w:firstLineChars="20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t>服务内容</w:t>
      </w:r>
    </w:p>
    <w:p w14:paraId="4DE50DDE">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电话咨询服务：招标人在使用系统过程中，可通过电话、微信等方式向中标人提出问题，中标人给予必要的解答。</w:t>
      </w:r>
    </w:p>
    <w:p w14:paraId="6751D04B">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bookmarkStart w:id="2" w:name="_Toc266735532"/>
      <w:r>
        <w:rPr>
          <w:rFonts w:hint="eastAsia" w:asciiTheme="majorEastAsia" w:hAnsiTheme="majorEastAsia" w:eastAsiaTheme="majorEastAsia" w:cstheme="majorEastAsia"/>
          <w:sz w:val="24"/>
          <w:szCs w:val="24"/>
        </w:rPr>
        <w:t>远程协助服务</w:t>
      </w:r>
      <w:bookmarkEnd w:id="2"/>
      <w:r>
        <w:rPr>
          <w:rFonts w:hint="eastAsia" w:asciiTheme="majorEastAsia" w:hAnsiTheme="majorEastAsia" w:eastAsiaTheme="majorEastAsia" w:cstheme="majorEastAsia"/>
          <w:sz w:val="24"/>
          <w:szCs w:val="24"/>
        </w:rPr>
        <w:t>：经过用户允许，使用远程拨号或互联网方式提供及时的协助服务，准确、全面了解用户系统运行状况，发现其中存在的问题和错误，从而更直接、快速地为用户排除故障，解决问题。</w:t>
      </w:r>
    </w:p>
    <w:p w14:paraId="48B0B47F">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Bug修复服务：投标人对系统运行过程中出现的错误进行分析和修复；对于由于系统本身设计的原因或者在前期运行过程中没有暴露出来的错误进行分析、修复或者提供其它的解决措施。</w:t>
      </w:r>
    </w:p>
    <w:p w14:paraId="3E095184">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故障分析处理服务：对系统运行过程中出现的故障问题提供分析与诊断服务，故障类问题在3小时内予以响应处理。</w:t>
      </w:r>
    </w:p>
    <w:p w14:paraId="06890594">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系统管理运行支持服务：对系统管理员提供系统运行维护过程中的技术、问题定位、操作支持，协助系统管理员完成系统运行管理工作。</w:t>
      </w:r>
    </w:p>
    <w:p w14:paraId="51A7C353">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咨询答疑服务：及时响应并解答系统运行中用户的疑问和咨询，咨询答疑类问题3小时内予以响应。</w:t>
      </w:r>
    </w:p>
    <w:p w14:paraId="2BFD28B6">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系统安全修复：配合学校系统安全检测相关工作，提供每年两次对已发现的安全系统漏洞及安全隐患及时修复及解决。</w:t>
      </w:r>
    </w:p>
    <w:p w14:paraId="2A0F94A0">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系统巡检服务：对于招标人从中标人采购的各类软件，提供每季度一次的全面的远程或现场巡检服务。通过该巡检服务，使招标人能了解软的使用情况和潜在问题，提早预防，避免故障发生。</w:t>
      </w:r>
    </w:p>
    <w:p w14:paraId="32C5950B">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业务期保障：在重要的业务节点对学校业务系统进行数据准备、业务答疑、系统运行保障相关工作。</w:t>
      </w:r>
    </w:p>
    <w:p w14:paraId="60F39572">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回访服务：提供每年2次的远程回访服务，获取甲方用户对于服务工作的意见和建议，深入了解系统的使用情况以便更好的提供服务。</w:t>
      </w:r>
    </w:p>
    <w:p w14:paraId="7333B730">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助手在线服务：在运维服务期内，开放小助手用户权限，实现客户问题自助登记、过程透明、结果确认、关闭评价的全过程管理；对于常见问题、巡检信息开放共享，以便及时了解项目问题解决进展，同时提供线上投诉渠道，保证用户权益。</w:t>
      </w:r>
    </w:p>
    <w:p w14:paraId="2207B33C">
      <w:pPr>
        <w:pStyle w:val="3"/>
        <w:pageBreakBefore w:val="0"/>
        <w:numPr>
          <w:ilvl w:val="0"/>
          <w:numId w:val="1"/>
        </w:numPr>
        <w:kinsoku/>
        <w:wordWrap/>
        <w:overflowPunct/>
        <w:topLinePunct w:val="0"/>
        <w:autoSpaceDE/>
        <w:autoSpaceDN/>
        <w:bidi w:val="0"/>
        <w:adjustRightInd/>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年度服务报告：提供年度运维服务报告，全面总结年度运维工作执行情况。</w:t>
      </w:r>
    </w:p>
    <w:p w14:paraId="1847271D">
      <w:pPr>
        <w:pageBreakBefore w:val="0"/>
        <w:kinsoku/>
        <w:wordWrap/>
        <w:overflowPunct/>
        <w:topLinePunct w:val="0"/>
        <w:autoSpaceDE/>
        <w:autoSpaceDN/>
        <w:bidi w:val="0"/>
        <w:adjustRightInd/>
        <w:spacing w:line="360" w:lineRule="auto"/>
        <w:ind w:firstLine="420"/>
        <w:rPr>
          <w:rFonts w:hint="eastAsia" w:asciiTheme="majorEastAsia" w:hAnsiTheme="majorEastAsia" w:eastAsiaTheme="majorEastAsia" w:cstheme="majorEastAsia"/>
          <w:sz w:val="24"/>
          <w:szCs w:val="24"/>
        </w:rPr>
      </w:pPr>
    </w:p>
    <w:p w14:paraId="7CB45055">
      <w:pPr>
        <w:pStyle w:val="9"/>
        <w:pageBreakBefore w:val="0"/>
        <w:kinsoku/>
        <w:wordWrap/>
        <w:overflowPunct/>
        <w:topLinePunct w:val="0"/>
        <w:autoSpaceDE/>
        <w:autoSpaceDN/>
        <w:bidi w:val="0"/>
        <w:adjustRightInd/>
        <w:spacing w:line="360" w:lineRule="auto"/>
        <w:ind w:firstLine="482"/>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rPr>
        <w:t>服务要求</w:t>
      </w:r>
    </w:p>
    <w:p w14:paraId="21C62D73">
      <w:pPr>
        <w:pStyle w:val="9"/>
        <w:spacing w:line="400" w:lineRule="exact"/>
        <w:ind w:firstLine="482"/>
        <w:rPr>
          <w:rFonts w:hint="eastAsia" w:ascii="宋体" w:hAnsi="宋体" w:cs="宋体"/>
          <w:b/>
          <w:bCs/>
          <w:szCs w:val="24"/>
        </w:rPr>
      </w:pPr>
      <w:r>
        <w:rPr>
          <w:rFonts w:hint="eastAsia" w:ascii="宋体" w:hAnsi="宋体" w:cs="宋体"/>
          <w:b/>
          <w:bCs/>
          <w:szCs w:val="24"/>
        </w:rPr>
        <w:t>（二）服务要求</w:t>
      </w:r>
    </w:p>
    <w:p w14:paraId="3A51C79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color w:val="000000"/>
          <w:sz w:val="24"/>
          <w:szCs w:val="24"/>
          <w:lang w:bidi="ar"/>
        </w:rPr>
      </w:pPr>
      <w:r>
        <w:rPr>
          <w:rFonts w:ascii="宋体" w:hAnsi="宋体"/>
          <w:color w:val="000000"/>
          <w:sz w:val="24"/>
          <w:szCs w:val="24"/>
          <w:lang w:bidi="ar"/>
        </w:rPr>
        <w:t>4.2.1日常维护</w:t>
      </w:r>
    </w:p>
    <w:p w14:paraId="05F10F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维护内容：按照采购人要求，对系统相关的服务器、系统、应用进行安全巡检，并及时调整安全策略等，含性能指标（包括CPU使用率、内存使用、硬盘空间、网络性能）、应用（包括业务数据的备份文件、表空间使用情况和性能、数据库告警日志），发现指标异常及时与采购人联系进行解决，并</w:t>
      </w:r>
      <w:r>
        <w:rPr>
          <w:rStyle w:val="10"/>
          <w:rFonts w:hint="eastAsia"/>
          <w:sz w:val="24"/>
          <w:szCs w:val="24"/>
          <w:lang w:bidi="ar"/>
        </w:rPr>
        <w:t>提交相关报告</w:t>
      </w:r>
      <w:r>
        <w:rPr>
          <w:rStyle w:val="10"/>
          <w:sz w:val="24"/>
          <w:szCs w:val="24"/>
          <w:lang w:bidi="ar"/>
        </w:rPr>
        <w:t>（</w:t>
      </w:r>
      <w:r>
        <w:rPr>
          <w:rStyle w:val="10"/>
          <w:rFonts w:hint="eastAsia"/>
          <w:sz w:val="24"/>
          <w:szCs w:val="24"/>
          <w:lang w:bidi="ar"/>
        </w:rPr>
        <w:t>系统巡检报告</w:t>
      </w:r>
      <w:r>
        <w:rPr>
          <w:rStyle w:val="10"/>
          <w:sz w:val="24"/>
          <w:szCs w:val="24"/>
          <w:lang w:bidi="ar"/>
        </w:rPr>
        <w:t>）。</w:t>
      </w:r>
    </w:p>
    <w:p w14:paraId="49B285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维护周期：每季度。</w:t>
      </w:r>
    </w:p>
    <w:p w14:paraId="268ABFB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sz w:val="24"/>
          <w:szCs w:val="24"/>
          <w:lang w:bidi="ar"/>
        </w:rPr>
      </w:pPr>
    </w:p>
    <w:p w14:paraId="6372438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bookmarkStart w:id="5" w:name="_GoBack"/>
      <w:bookmarkEnd w:id="5"/>
      <w:r>
        <w:rPr>
          <w:rStyle w:val="10"/>
          <w:sz w:val="24"/>
          <w:szCs w:val="24"/>
          <w:lang w:bidi="ar"/>
        </w:rPr>
        <w:t>4.2.2安全维护</w:t>
      </w:r>
    </w:p>
    <w:p w14:paraId="5BC8C94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维护内容：</w:t>
      </w:r>
    </w:p>
    <w:p w14:paraId="1741D0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(1)根据采购人要求在规定的时间内，进行系统软件的安装维护及补丁安装。</w:t>
      </w:r>
    </w:p>
    <w:p w14:paraId="2F040EF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(2)根据采购人以及上级部门漏扫情况，按照采购人要求在规定的时间内，对已通报或已暴露的安全漏洞、弱密码等安全问题进行解决，根据要求进行最新病毒库更新，从而避免出现安全事故。</w:t>
      </w:r>
    </w:p>
    <w:p w14:paraId="0DAE37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(3)根据采购人所进行的等级保护认定或风险评估结果，对系统安全进行调优，调整各类设备及系统配置、合理规划系统资源、消除系统漏洞，提高系统稳定性和可靠性，从而使得系统能够达到学校要求的信息安全等级保护级别。</w:t>
      </w:r>
    </w:p>
    <w:p w14:paraId="2D1E242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(4)解决由于供电异常、网络调整、设备更新升级等引起的系统启动异常、使用故障等各类问题。</w:t>
      </w:r>
    </w:p>
    <w:p w14:paraId="449101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(5)在系统运维过程中，供应商需要遵守采购人数据安全规定，保障采购人数据安全和数据隐私，由于供应商系统漏洞、技术问题、供应商员工蓄意破坏、疏忽值守、操作不当等原因，造成采购人数据损坏或者泄露的，供应商应当承担相应的责任。</w:t>
      </w:r>
    </w:p>
    <w:p w14:paraId="2B2F739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Style w:val="10"/>
          <w:rFonts w:hint="eastAsia"/>
          <w:sz w:val="24"/>
          <w:szCs w:val="24"/>
          <w:lang w:bidi="ar"/>
        </w:rPr>
      </w:pPr>
      <w:r>
        <w:rPr>
          <w:rStyle w:val="10"/>
          <w:sz w:val="24"/>
          <w:szCs w:val="24"/>
          <w:lang w:bidi="ar"/>
        </w:rPr>
        <w:t>(</w:t>
      </w:r>
      <w:r>
        <w:rPr>
          <w:rStyle w:val="10"/>
          <w:rFonts w:hint="eastAsia"/>
          <w:sz w:val="24"/>
          <w:szCs w:val="24"/>
          <w:lang w:bidi="ar"/>
        </w:rPr>
        <w:t>6</w:t>
      </w:r>
      <w:r>
        <w:rPr>
          <w:rStyle w:val="10"/>
          <w:sz w:val="24"/>
          <w:szCs w:val="24"/>
          <w:lang w:bidi="ar"/>
        </w:rPr>
        <w:t>)维护周期：第1~5条维护周期根据采购人要求实时应对。</w:t>
      </w:r>
    </w:p>
    <w:p w14:paraId="1836621F">
      <w:pPr>
        <w:pStyle w:val="9"/>
        <w:pageBreakBefore w:val="0"/>
        <w:kinsoku/>
        <w:wordWrap/>
        <w:overflowPunct/>
        <w:topLinePunct w:val="0"/>
        <w:autoSpaceDE/>
        <w:autoSpaceDN/>
        <w:bidi w:val="0"/>
        <w:adjustRightInd/>
        <w:spacing w:line="360" w:lineRule="auto"/>
        <w:ind w:firstLine="482"/>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w:t>
      </w:r>
      <w:bookmarkStart w:id="3" w:name="_Toc154132314"/>
      <w:bookmarkStart w:id="4" w:name="_Toc65936404"/>
      <w:r>
        <w:rPr>
          <w:rFonts w:hint="eastAsia" w:asciiTheme="majorEastAsia" w:hAnsiTheme="majorEastAsia" w:eastAsiaTheme="majorEastAsia" w:cstheme="majorEastAsia"/>
          <w:b/>
          <w:bCs/>
          <w:sz w:val="24"/>
          <w:szCs w:val="24"/>
        </w:rPr>
        <w:t>服务响应流程机制</w:t>
      </w:r>
      <w:bookmarkEnd w:id="3"/>
      <w:bookmarkEnd w:id="4"/>
    </w:p>
    <w:p w14:paraId="4981FA9E">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业务系统问题除日常使用过程中与业务逻辑、数据相关问题外，还包括系统稳定性、安全性问题，这两类问题除用户报障外，还可以由通过定期的人工巡检发现，一旦出现则有业务负责工程师直接处理即可。</w:t>
      </w:r>
    </w:p>
    <w:p w14:paraId="1A7860BC">
      <w:pPr>
        <w:pageBreakBefore w:val="0"/>
        <w:kinsoku/>
        <w:wordWrap/>
        <w:overflowPunct/>
        <w:topLinePunct w:val="0"/>
        <w:autoSpaceDE/>
        <w:autoSpaceDN/>
        <w:bidi w:val="0"/>
        <w:adjustRightInd/>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对于使用过程中的业务逻辑性、操作咨询类、数据类问题则由用户主动报告、或由业务部门管理员、或信息中心项目经理发现解决，直接联系中标单位对应的业务工程师处理。</w:t>
      </w:r>
    </w:p>
    <w:p w14:paraId="2844E5AF">
      <w:pPr>
        <w:pStyle w:val="2"/>
        <w:pageBreakBefore w:val="0"/>
        <w:kinsoku/>
        <w:wordWrap/>
        <w:overflowPunct/>
        <w:topLinePunct w:val="0"/>
        <w:autoSpaceDE/>
        <w:autoSpaceDN/>
        <w:bidi w:val="0"/>
        <w:adjustRightInd/>
        <w:spacing w:before="0" w:after="0" w:line="360" w:lineRule="auto"/>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B257E"/>
    <w:multiLevelType w:val="multilevel"/>
    <w:tmpl w:val="596B257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37774"/>
    <w:rsid w:val="15EF45ED"/>
    <w:rsid w:val="2ACE2928"/>
    <w:rsid w:val="39FA4695"/>
    <w:rsid w:val="435E0BE4"/>
    <w:rsid w:val="4C127068"/>
    <w:rsid w:val="547075D6"/>
    <w:rsid w:val="59CA59DA"/>
    <w:rsid w:val="6A2F16AF"/>
    <w:rsid w:val="6A617C95"/>
    <w:rsid w:val="6A9260A0"/>
    <w:rsid w:val="6D926F8F"/>
    <w:rsid w:val="70CD7E32"/>
    <w:rsid w:val="7CBF3648"/>
    <w:rsid w:val="7D6F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pacing w:val="4"/>
      <w:sz w:val="24"/>
    </w:rPr>
  </w:style>
  <w:style w:type="paragraph" w:styleId="4">
    <w:name w:val="Body Text Indent"/>
    <w:basedOn w:val="1"/>
    <w:qFormat/>
    <w:uiPriority w:val="99"/>
    <w:pPr>
      <w:tabs>
        <w:tab w:val="left" w:pos="540"/>
      </w:tabs>
      <w:spacing w:line="300" w:lineRule="auto"/>
      <w:ind w:left="540" w:leftChars="257"/>
    </w:pPr>
    <w:rPr>
      <w:sz w:val="24"/>
    </w:rPr>
  </w:style>
  <w:style w:type="paragraph" w:styleId="5">
    <w:name w:val="envelope return"/>
    <w:basedOn w:val="1"/>
    <w:unhideWhenUsed/>
    <w:qFormat/>
    <w:uiPriority w:val="99"/>
    <w:pPr>
      <w:snapToGrid w:val="0"/>
      <w:spacing w:after="0" w:line="240" w:lineRule="auto"/>
      <w:ind w:firstLine="560" w:firstLineChars="200"/>
    </w:pPr>
    <w:rPr>
      <w:rFonts w:ascii="宋体" w:hAnsi="宋体" w:cs="宋体"/>
      <w:sz w:val="28"/>
      <w:szCs w:val="28"/>
    </w:rPr>
  </w:style>
  <w:style w:type="paragraph" w:styleId="8">
    <w:name w:val="List Paragraph"/>
    <w:basedOn w:val="1"/>
    <w:qFormat/>
    <w:uiPriority w:val="34"/>
    <w:pPr>
      <w:spacing w:line="360" w:lineRule="auto"/>
      <w:ind w:firstLine="420" w:firstLineChars="200"/>
    </w:pPr>
    <w:rPr>
      <w:sz w:val="24"/>
    </w:rPr>
  </w:style>
  <w:style w:type="paragraph" w:customStyle="1" w:styleId="9">
    <w:name w:val="GP正文(首行缩进)"/>
    <w:autoRedefine/>
    <w:qFormat/>
    <w:uiPriority w:val="99"/>
    <w:pPr>
      <w:widowControl w:val="0"/>
      <w:spacing w:after="0" w:line="360" w:lineRule="auto"/>
      <w:ind w:firstLine="200" w:firstLineChars="200"/>
    </w:pPr>
    <w:rPr>
      <w:rFonts w:ascii="Times New Roman" w:hAnsi="Times New Roman" w:eastAsia="宋体" w:cs="Times New Roman"/>
      <w:sz w:val="24"/>
      <w:lang w:val="en-US" w:eastAsia="zh-CN" w:bidi="ar-SA"/>
    </w:rPr>
  </w:style>
  <w:style w:type="character" w:customStyle="1" w:styleId="10">
    <w:name w:val="font21"/>
    <w:qFormat/>
    <w:uiPriority w:val="0"/>
    <w:rPr>
      <w:rFonts w:ascii="宋体" w:hAnsi="宋体" w:eastAsia="宋体"/>
      <w:color w:val="000000"/>
      <w:sz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2025-09-08T01:16:44Z</dcterms:created>
  <dc:creator>32966</dc:creator>
  <cp:lastModifiedBy>钱秋婕</cp:lastModifiedBy>
  <dcterms:modified xsi:type="dcterms:W3CDTF">2025-09-08T01:27:29Z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eyJoZGlkIjoiZDI5M2ZiYTkxNTBmYzEwNTZiZDVjZWZlYjAyMmNkNzgiLCJ1c2VySWQiOiIyNDA4NzA5MTMifQ==</vt:lpwstr>
  </property>
  <property fmtid="{D5CDD505-2E9C-101B-9397-08002B2CF9AE}" pid="4" name="ICV">
    <vt:lpwstr>762A30588E0F4D6B935852606EFAADF3_12</vt:lpwstr>
  </property>
</Properties>
</file>